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kern w:val="0"/>
          <w:sz w:val="36"/>
          <w:szCs w:val="36"/>
        </w:rPr>
        <w:t>耿马自治县招商合作局2018年部门预算编制说明</w:t>
      </w:r>
    </w:p>
    <w:p>
      <w:pPr>
        <w:widowControl/>
        <w:jc w:val="left"/>
        <w:rPr>
          <w:rFonts w:ascii="黑体" w:hAnsi="黑体" w:eastAsia="黑体"/>
          <w:kern w:val="0"/>
          <w:sz w:val="30"/>
          <w:szCs w:val="30"/>
        </w:rPr>
      </w:pPr>
    </w:p>
    <w:p>
      <w:pPr>
        <w:widowControl/>
        <w:ind w:firstLine="450" w:firstLineChars="15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一、基本职能及主要工作</w:t>
      </w:r>
    </w:p>
    <w:p>
      <w:pPr>
        <w:widowControl/>
        <w:ind w:firstLine="300" w:firstLineChars="100"/>
        <w:jc w:val="left"/>
        <w:rPr>
          <w:rFonts w:ascii="楷体_GB2312" w:eastAsia="楷体_GB2312"/>
          <w:b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（一）部门主要职责</w:t>
      </w:r>
    </w:p>
    <w:p>
      <w:pPr>
        <w:widowControl/>
        <w:ind w:firstLine="640" w:firstLineChars="200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楷体_GB2312" w:hAnsi="Arial" w:eastAsia="楷体_GB2312" w:cs="Arial"/>
          <w:color w:val="4A4A4A"/>
          <w:kern w:val="0"/>
          <w:sz w:val="32"/>
          <w:szCs w:val="32"/>
          <w:shd w:val="clear" w:color="auto" w:fill="FFFFFF"/>
        </w:rPr>
        <w:t>1.</w:t>
      </w:r>
      <w:r>
        <w:rPr>
          <w:rFonts w:hint="eastAsia" w:ascii="仿宋_GB2312" w:hAnsi="Arial" w:eastAsia="仿宋_GB2312" w:cs="Arial"/>
          <w:color w:val="4A4A4A"/>
          <w:kern w:val="0"/>
          <w:sz w:val="32"/>
          <w:szCs w:val="32"/>
          <w:shd w:val="clear" w:color="auto" w:fill="FFFFFF"/>
        </w:rPr>
        <w:t>我单位是纯事业单位，负责国内国外的招商引资和经济社会合作工作；负责县级招商引资项目的开发和在耿马投资重点项目的跟踪、协调工作；承担联络服务县人民政府驻外办事机构的招商引资及经济合作工作；承担异地民间经济社团组织的管理、协调、服务工作</w:t>
      </w:r>
      <w:r>
        <w:rPr>
          <w:rFonts w:hint="eastAsia" w:ascii="仿宋_GB2312" w:eastAsia="仿宋_GB2312"/>
          <w:kern w:val="0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0"/>
          <w:szCs w:val="30"/>
        </w:rPr>
        <w:t xml:space="preserve">2.主要工作   </w:t>
      </w:r>
      <w:r>
        <w:rPr>
          <w:rFonts w:hint="eastAsia" w:ascii="仿宋_GB2312" w:eastAsia="仿宋_GB2312"/>
          <w:sz w:val="32"/>
          <w:szCs w:val="32"/>
        </w:rPr>
        <w:t>以“抓实抓强抓细招商引资，助推耿马搭上发展快车”的工作思路，创新引资机制、加大招商宣传推介、招大引强、深化对内对外开放，推动耿马招商引资结出硕果。</w:t>
      </w:r>
    </w:p>
    <w:p>
      <w:pPr>
        <w:spacing w:line="360" w:lineRule="auto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2018年招商合作局的主要工作是：一、</w:t>
      </w:r>
      <w:r>
        <w:rPr>
          <w:rFonts w:hint="eastAsia" w:ascii="仿宋_GB2312" w:eastAsia="仿宋_GB2312"/>
          <w:b/>
          <w:sz w:val="32"/>
          <w:szCs w:val="32"/>
        </w:rPr>
        <w:t>进一步加快对外对内经济交流与合作  二、进一步加快推介项目与市场需求的深度融合  三、进一步把项目潜力转化为项目优势</w:t>
      </w:r>
    </w:p>
    <w:p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eastAsia="仿宋_GB2312"/>
          <w:b/>
          <w:sz w:val="32"/>
          <w:szCs w:val="32"/>
        </w:rPr>
        <w:t>进一步建立互联互通的大数据平台。</w:t>
      </w:r>
    </w:p>
    <w:p>
      <w:pPr>
        <w:widowControl/>
        <w:ind w:firstLine="300" w:firstLineChars="1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（二）机构设置情况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耿马县招商合作局编制数为10人，其中：事业管理6人；事业专技2人；事业工勤编为1人，2017年实有9人，退休人员0人，耿马县招商合作局属于县一级预算单位，机构数1个，内设：办公室、业务股两个股室。公务用车编制1辆，年末实有1辆.</w:t>
      </w:r>
    </w:p>
    <w:p>
      <w:pPr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1.部门单位构成：政府组成；单位性质：事业：经费管理方式：财政全额拨款。</w:t>
      </w:r>
    </w:p>
    <w:p>
      <w:pPr>
        <w:widowControl/>
        <w:ind w:firstLine="64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ascii="楷体_GB2312" w:eastAsia="楷体_GB2312"/>
          <w:sz w:val="32"/>
          <w:szCs w:val="32"/>
        </w:rPr>
        <w:t>2.人员构成：部门</w:t>
      </w:r>
      <w:r>
        <w:rPr>
          <w:rFonts w:hint="eastAsia" w:ascii="楷体_GB2312" w:hAnsi="宋体" w:eastAsia="楷体_GB2312" w:cs="Arial"/>
          <w:kern w:val="0"/>
          <w:sz w:val="32"/>
          <w:szCs w:val="32"/>
        </w:rPr>
        <w:t>在职编制数10人，实有人数</w:t>
      </w:r>
      <w:r>
        <w:rPr>
          <w:rFonts w:hint="eastAsia" w:ascii="楷体_GB2312" w:eastAsia="楷体_GB2312"/>
          <w:sz w:val="32"/>
          <w:szCs w:val="32"/>
        </w:rPr>
        <w:t>9</w:t>
      </w:r>
      <w:r>
        <w:rPr>
          <w:rFonts w:hint="eastAsia" w:ascii="楷体_GB2312" w:hAnsi="宋体" w:eastAsia="楷体_GB2312" w:cs="Arial"/>
          <w:kern w:val="0"/>
          <w:sz w:val="32"/>
          <w:szCs w:val="32"/>
        </w:rPr>
        <w:t>人，其中：财政全供养</w:t>
      </w:r>
      <w:r>
        <w:rPr>
          <w:rFonts w:hint="eastAsia" w:ascii="楷体_GB2312" w:eastAsia="楷体_GB2312"/>
          <w:sz w:val="32"/>
          <w:szCs w:val="32"/>
        </w:rPr>
        <w:t>9</w:t>
      </w:r>
      <w:r>
        <w:rPr>
          <w:rFonts w:hint="eastAsia" w:ascii="楷体_GB2312" w:hAnsi="宋体" w:eastAsia="楷体_GB2312" w:cs="Arial"/>
          <w:kern w:val="0"/>
          <w:sz w:val="32"/>
          <w:szCs w:val="32"/>
        </w:rPr>
        <w:t>人；在编实有车辆</w:t>
      </w:r>
      <w:r>
        <w:rPr>
          <w:rFonts w:hint="eastAsia" w:ascii="楷体_GB2312" w:eastAsia="楷体_GB2312"/>
          <w:sz w:val="32"/>
          <w:szCs w:val="32"/>
        </w:rPr>
        <w:t>1</w:t>
      </w:r>
      <w:r>
        <w:rPr>
          <w:rFonts w:hint="eastAsia" w:ascii="楷体_GB2312" w:hAnsi="宋体" w:eastAsia="楷体_GB2312" w:cs="Arial"/>
          <w:kern w:val="0"/>
          <w:sz w:val="32"/>
          <w:szCs w:val="32"/>
        </w:rPr>
        <w:t>辆。</w:t>
      </w:r>
    </w:p>
    <w:p>
      <w:pPr>
        <w:widowControl/>
        <w:ind w:firstLine="300" w:firstLineChars="1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</w:t>
      </w:r>
      <w:r>
        <w:rPr>
          <w:rFonts w:hint="eastAsia" w:ascii="楷体_GB2312" w:eastAsia="楷体_GB2312"/>
          <w:kern w:val="0"/>
          <w:sz w:val="30"/>
          <w:szCs w:val="30"/>
        </w:rPr>
        <w:t>三</w:t>
      </w:r>
      <w:r>
        <w:rPr>
          <w:rFonts w:ascii="楷体_GB2312" w:eastAsia="楷体_GB2312"/>
          <w:kern w:val="0"/>
          <w:sz w:val="30"/>
          <w:szCs w:val="30"/>
        </w:rPr>
        <w:t>）重点工作概述</w:t>
      </w:r>
    </w:p>
    <w:p>
      <w:pPr>
        <w:spacing w:line="360" w:lineRule="auto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1.把握招商政策导向，突出重点招商</w:t>
      </w:r>
    </w:p>
    <w:p>
      <w:pPr>
        <w:spacing w:line="360" w:lineRule="auto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2.统筹谋划招商项目，做实基础招商</w:t>
      </w:r>
    </w:p>
    <w:p>
      <w:pPr>
        <w:widowControl/>
        <w:ind w:firstLine="320" w:firstLineChars="100"/>
        <w:jc w:val="left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挖掘项目潜力，转变观念，变要素驱动为创新驱动，提前做好招商项目谋划和提炼，认真梳理、策划、论证和包装一批地方迫切需要发展，市场急需、企业需求的招商引资项目。</w:t>
      </w:r>
    </w:p>
    <w:p>
      <w:pPr>
        <w:spacing w:line="360" w:lineRule="auto"/>
        <w:ind w:left="-8" w:leftChars="-4" w:firstLine="482" w:firstLineChars="15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3.依托世界华商大会，实施跨区域招商</w:t>
      </w:r>
    </w:p>
    <w:p>
      <w:pPr>
        <w:spacing w:line="360" w:lineRule="auto"/>
        <w:ind w:left="-8" w:leftChars="-4" w:firstLine="482" w:firstLineChars="15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4.借助商贸经济发展平台，搭建载体招商</w:t>
      </w:r>
    </w:p>
    <w:p>
      <w:pPr>
        <w:spacing w:line="360" w:lineRule="auto"/>
        <w:ind w:left="-8" w:leftChars="-4" w:firstLine="482" w:firstLineChars="15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5.</w:t>
      </w:r>
      <w:r>
        <w:rPr>
          <w:rFonts w:hint="eastAsia" w:ascii="楷体_GB2312" w:eastAsia="楷体_GB2312"/>
          <w:b/>
          <w:color w:val="333333"/>
          <w:sz w:val="32"/>
          <w:szCs w:val="32"/>
          <w:shd w:val="clear" w:color="auto" w:fill="FFFFFF"/>
        </w:rPr>
        <w:t>创新招商方式，关注热点招商</w:t>
      </w:r>
    </w:p>
    <w:p>
      <w:pPr>
        <w:widowControl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改进方式方法，创新招商载体，提高招商水平，突出关注热点招商引资，调动一切招商引资力量，充分发挥定向招商、精准招商、科学招商、以商招商、委托招商的作用，推动招商引资实现跨越发展。</w:t>
      </w:r>
    </w:p>
    <w:p>
      <w:pPr>
        <w:spacing w:line="360" w:lineRule="auto"/>
        <w:ind w:left="-8" w:leftChars="-4" w:firstLine="482" w:firstLineChars="150"/>
        <w:rPr>
          <w:rFonts w:ascii="楷体_GB2312" w:eastAsia="楷体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b/>
          <w:color w:val="333333"/>
          <w:sz w:val="32"/>
          <w:szCs w:val="32"/>
          <w:shd w:val="clear" w:color="auto" w:fill="FFFFFF"/>
        </w:rPr>
        <w:t>6.加大跟踪推进力度，提高招商成效</w:t>
      </w:r>
    </w:p>
    <w:p>
      <w:pPr>
        <w:spacing w:line="360" w:lineRule="auto"/>
        <w:ind w:left="-8" w:leftChars="-4" w:firstLine="482" w:firstLineChars="15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7.构建“亲”“清”政商关系，公平竞争招商</w:t>
      </w:r>
    </w:p>
    <w:p>
      <w:pPr>
        <w:spacing w:line="360" w:lineRule="auto"/>
        <w:ind w:left="-8" w:leftChars="-4" w:firstLine="482" w:firstLineChars="150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333333"/>
          <w:sz w:val="32"/>
          <w:szCs w:val="32"/>
          <w:shd w:val="clear" w:color="auto" w:fill="FFFFFF"/>
        </w:rPr>
        <w:t>8.紧盯引资目标不松懈，扎扎实实抓招商</w:t>
      </w:r>
    </w:p>
    <w:p>
      <w:pPr>
        <w:spacing w:line="360" w:lineRule="auto"/>
        <w:ind w:firstLine="482" w:firstLineChars="150"/>
        <w:rPr>
          <w:rFonts w:ascii="楷体_GB2312" w:eastAsia="楷体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b/>
          <w:color w:val="333333"/>
          <w:sz w:val="32"/>
          <w:szCs w:val="32"/>
          <w:shd w:val="clear" w:color="auto" w:fill="FFFFFF"/>
        </w:rPr>
        <w:t>9.落实招商引资目标任务，促进县域经济发展</w:t>
      </w:r>
    </w:p>
    <w:p>
      <w:pPr>
        <w:widowControl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全年引进招商引资项目</w:t>
      </w:r>
      <w:r>
        <w:rPr>
          <w:rFonts w:ascii="仿宋_GB2312" w:hAnsi="宋体" w:eastAsia="仿宋_GB2312" w:cs="宋体"/>
          <w:kern w:val="0"/>
          <w:sz w:val="32"/>
          <w:szCs w:val="32"/>
        </w:rPr>
        <w:t>205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个，其中，在续建</w:t>
      </w:r>
      <w:r>
        <w:rPr>
          <w:rFonts w:ascii="仿宋_GB2312" w:hAnsi="宋体" w:eastAsia="仿宋_GB2312" w:cs="宋体"/>
          <w:kern w:val="0"/>
          <w:sz w:val="32"/>
          <w:szCs w:val="32"/>
        </w:rPr>
        <w:t>97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个、完工</w:t>
      </w:r>
      <w:r>
        <w:rPr>
          <w:rFonts w:ascii="仿宋_GB2312" w:hAnsi="宋体" w:eastAsia="仿宋_GB2312" w:cs="宋体"/>
          <w:kern w:val="0"/>
          <w:sz w:val="32"/>
          <w:szCs w:val="32"/>
        </w:rPr>
        <w:t>108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个，企业</w:t>
      </w:r>
      <w:r>
        <w:rPr>
          <w:rFonts w:ascii="仿宋_GB2312" w:hAnsi="宋体" w:eastAsia="仿宋_GB2312" w:cs="宋体"/>
          <w:kern w:val="0"/>
          <w:sz w:val="32"/>
          <w:szCs w:val="32"/>
        </w:rPr>
        <w:t>166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家，年内到位</w:t>
      </w:r>
      <w:r>
        <w:rPr>
          <w:rFonts w:ascii="仿宋_GB2312" w:hAnsi="宋体" w:eastAsia="仿宋_GB2312" w:cs="宋体"/>
          <w:kern w:val="0"/>
          <w:sz w:val="32"/>
          <w:szCs w:val="32"/>
        </w:rPr>
        <w:t>161.15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亿元，同比增幅</w:t>
      </w:r>
      <w:r>
        <w:rPr>
          <w:rFonts w:ascii="仿宋_GB2312" w:hAnsi="宋体" w:eastAsia="仿宋_GB2312" w:cs="宋体"/>
          <w:kern w:val="0"/>
          <w:sz w:val="32"/>
          <w:szCs w:val="32"/>
        </w:rPr>
        <w:t>22.31%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，完成县级下达</w:t>
      </w:r>
      <w:r>
        <w:rPr>
          <w:rFonts w:ascii="仿宋_GB2312" w:hAnsi="宋体" w:eastAsia="仿宋_GB2312" w:cs="宋体"/>
          <w:kern w:val="0"/>
          <w:sz w:val="32"/>
          <w:szCs w:val="32"/>
        </w:rPr>
        <w:t>155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亿元目标任务的</w:t>
      </w:r>
      <w:r>
        <w:rPr>
          <w:rFonts w:ascii="仿宋_GB2312" w:hAnsi="宋体" w:eastAsia="仿宋_GB2312" w:cs="宋体"/>
          <w:kern w:val="0"/>
          <w:sz w:val="32"/>
          <w:szCs w:val="32"/>
        </w:rPr>
        <w:t>103.96%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，超时间进度</w:t>
      </w:r>
      <w:r>
        <w:rPr>
          <w:rFonts w:ascii="仿宋_GB2312" w:hAnsi="宋体" w:eastAsia="仿宋_GB2312" w:cs="宋体"/>
          <w:kern w:val="0"/>
          <w:sz w:val="32"/>
          <w:szCs w:val="32"/>
        </w:rPr>
        <w:t>3.96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个百分点，完成市级下达目标任务</w:t>
      </w:r>
      <w:r>
        <w:rPr>
          <w:rFonts w:ascii="仿宋_GB2312" w:hAnsi="宋体" w:eastAsia="仿宋_GB2312" w:cs="宋体"/>
          <w:kern w:val="0"/>
          <w:sz w:val="32"/>
          <w:szCs w:val="32"/>
        </w:rPr>
        <w:t>153.12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亿元的</w:t>
      </w:r>
      <w:r>
        <w:rPr>
          <w:rFonts w:ascii="仿宋_GB2312" w:hAnsi="宋体" w:eastAsia="仿宋_GB2312" w:cs="宋体"/>
          <w:kern w:val="0"/>
          <w:sz w:val="32"/>
          <w:szCs w:val="32"/>
        </w:rPr>
        <w:t>105.24%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，超时间进度</w:t>
      </w:r>
      <w:r>
        <w:rPr>
          <w:rFonts w:ascii="仿宋_GB2312" w:hAnsi="宋体" w:eastAsia="仿宋_GB2312" w:cs="宋体"/>
          <w:kern w:val="0"/>
          <w:sz w:val="32"/>
          <w:szCs w:val="32"/>
        </w:rPr>
        <w:t>5.24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个百分点。其中，年内省外到位资金</w:t>
      </w:r>
      <w:r>
        <w:rPr>
          <w:rFonts w:ascii="仿宋_GB2312" w:hAnsi="宋体" w:eastAsia="仿宋_GB2312" w:cs="宋体"/>
          <w:kern w:val="0"/>
          <w:sz w:val="32"/>
          <w:szCs w:val="32"/>
        </w:rPr>
        <w:t>113.29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亿元，同比增幅</w:t>
      </w:r>
      <w:r>
        <w:rPr>
          <w:rFonts w:ascii="仿宋_GB2312" w:hAnsi="宋体" w:eastAsia="仿宋_GB2312" w:cs="宋体"/>
          <w:kern w:val="0"/>
          <w:sz w:val="32"/>
          <w:szCs w:val="32"/>
        </w:rPr>
        <w:t>23.55%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，完成县级下达</w:t>
      </w:r>
      <w:r>
        <w:rPr>
          <w:rFonts w:ascii="仿宋_GB2312" w:hAnsi="宋体" w:eastAsia="仿宋_GB2312" w:cs="宋体"/>
          <w:kern w:val="0"/>
          <w:sz w:val="32"/>
          <w:szCs w:val="32"/>
        </w:rPr>
        <w:t>108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亿元目标任务的</w:t>
      </w:r>
      <w:r>
        <w:rPr>
          <w:rFonts w:ascii="仿宋_GB2312" w:hAnsi="宋体" w:eastAsia="仿宋_GB2312" w:cs="宋体"/>
          <w:kern w:val="0"/>
          <w:sz w:val="32"/>
          <w:szCs w:val="32"/>
        </w:rPr>
        <w:t>104.89%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，超时间进度</w:t>
      </w:r>
      <w:r>
        <w:rPr>
          <w:rFonts w:ascii="仿宋_GB2312" w:hAnsi="宋体" w:eastAsia="仿宋_GB2312" w:cs="宋体"/>
          <w:kern w:val="0"/>
          <w:sz w:val="32"/>
          <w:szCs w:val="32"/>
        </w:rPr>
        <w:t>4.89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个百分点，完成市级下达目标任务</w:t>
      </w:r>
      <w:r>
        <w:rPr>
          <w:rFonts w:ascii="仿宋_GB2312" w:hAnsi="宋体" w:eastAsia="仿宋_GB2312" w:cs="宋体"/>
          <w:kern w:val="0"/>
          <w:sz w:val="32"/>
          <w:szCs w:val="32"/>
        </w:rPr>
        <w:t>106.72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亿元的</w:t>
      </w:r>
      <w:r>
        <w:rPr>
          <w:rFonts w:ascii="仿宋_GB2312" w:hAnsi="宋体" w:eastAsia="仿宋_GB2312" w:cs="宋体"/>
          <w:kern w:val="0"/>
          <w:sz w:val="32"/>
          <w:szCs w:val="32"/>
        </w:rPr>
        <w:t>106.16%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，超时间进度</w:t>
      </w:r>
      <w:r>
        <w:rPr>
          <w:rFonts w:ascii="仿宋_GB2312" w:hAnsi="宋体" w:eastAsia="仿宋_GB2312" w:cs="宋体"/>
          <w:kern w:val="0"/>
          <w:sz w:val="32"/>
          <w:szCs w:val="32"/>
        </w:rPr>
        <w:t>6.16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个百分点。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二、预算单位基本情况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我部门编制</w:t>
      </w:r>
      <w:r>
        <w:rPr>
          <w:rFonts w:hint="eastAsia" w:eastAsia="仿宋_GB2312"/>
          <w:kern w:val="0"/>
          <w:sz w:val="30"/>
          <w:szCs w:val="30"/>
        </w:rPr>
        <w:t>2018</w:t>
      </w:r>
      <w:r>
        <w:rPr>
          <w:rFonts w:eastAsia="仿宋_GB2312"/>
          <w:kern w:val="0"/>
          <w:sz w:val="30"/>
          <w:szCs w:val="30"/>
        </w:rPr>
        <w:t>年部门预算单位共</w:t>
      </w:r>
      <w:r>
        <w:rPr>
          <w:rFonts w:hint="eastAsia" w:eastAsia="仿宋_GB2312"/>
          <w:kern w:val="0"/>
          <w:sz w:val="30"/>
          <w:szCs w:val="30"/>
        </w:rPr>
        <w:t>1</w:t>
      </w:r>
      <w:r>
        <w:rPr>
          <w:rFonts w:eastAsia="仿宋_GB2312"/>
          <w:kern w:val="0"/>
          <w:sz w:val="30"/>
          <w:szCs w:val="30"/>
        </w:rPr>
        <w:t>个。其中：财政全供给单位</w:t>
      </w:r>
      <w:r>
        <w:rPr>
          <w:rFonts w:hint="eastAsia" w:eastAsia="仿宋_GB2312"/>
          <w:kern w:val="0"/>
          <w:sz w:val="30"/>
          <w:szCs w:val="30"/>
        </w:rPr>
        <w:t>1</w:t>
      </w:r>
      <w:r>
        <w:rPr>
          <w:rFonts w:eastAsia="仿宋_GB2312"/>
          <w:kern w:val="0"/>
          <w:sz w:val="30"/>
          <w:szCs w:val="30"/>
        </w:rPr>
        <w:t>个；部分供给单位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个；特殊供给单位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个；自收自支单位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个。财政全供给单位中行政单位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个；参公管理事业单位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个；非参公管理事业单位</w:t>
      </w:r>
      <w:r>
        <w:rPr>
          <w:rFonts w:hint="eastAsia" w:eastAsia="仿宋_GB2312"/>
          <w:kern w:val="0"/>
          <w:sz w:val="30"/>
          <w:szCs w:val="30"/>
        </w:rPr>
        <w:t>1</w:t>
      </w:r>
      <w:r>
        <w:rPr>
          <w:rFonts w:eastAsia="仿宋_GB2312"/>
          <w:kern w:val="0"/>
          <w:sz w:val="30"/>
          <w:szCs w:val="30"/>
        </w:rPr>
        <w:t>个。截止2017年11月统计，部门基本情况如下：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在职人员编制</w:t>
      </w:r>
      <w:r>
        <w:rPr>
          <w:rFonts w:hint="eastAsia" w:eastAsia="仿宋_GB2312"/>
          <w:kern w:val="0"/>
          <w:sz w:val="30"/>
          <w:szCs w:val="30"/>
        </w:rPr>
        <w:t>10</w:t>
      </w:r>
      <w:r>
        <w:rPr>
          <w:rFonts w:eastAsia="仿宋_GB2312"/>
          <w:kern w:val="0"/>
          <w:sz w:val="30"/>
          <w:szCs w:val="30"/>
        </w:rPr>
        <w:t xml:space="preserve">人，其中：行政编制 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人，事业编制</w:t>
      </w:r>
      <w:r>
        <w:rPr>
          <w:rFonts w:hint="eastAsia" w:eastAsia="仿宋_GB2312"/>
          <w:kern w:val="0"/>
          <w:sz w:val="30"/>
          <w:szCs w:val="30"/>
        </w:rPr>
        <w:t>9</w:t>
      </w:r>
      <w:r>
        <w:rPr>
          <w:rFonts w:eastAsia="仿宋_GB2312"/>
          <w:kern w:val="0"/>
          <w:sz w:val="30"/>
          <w:szCs w:val="30"/>
        </w:rPr>
        <w:t>人。在职实有</w:t>
      </w:r>
      <w:r>
        <w:rPr>
          <w:rFonts w:hint="eastAsia" w:eastAsia="仿宋_GB2312"/>
          <w:kern w:val="0"/>
          <w:sz w:val="30"/>
          <w:szCs w:val="30"/>
        </w:rPr>
        <w:t>9</w:t>
      </w:r>
      <w:r>
        <w:rPr>
          <w:rFonts w:eastAsia="仿宋_GB2312"/>
          <w:kern w:val="0"/>
          <w:sz w:val="30"/>
          <w:szCs w:val="30"/>
        </w:rPr>
        <w:t xml:space="preserve">人，其中： 财政全供养 </w:t>
      </w:r>
      <w:r>
        <w:rPr>
          <w:rFonts w:hint="eastAsia" w:eastAsia="仿宋_GB2312"/>
          <w:kern w:val="0"/>
          <w:sz w:val="30"/>
          <w:szCs w:val="30"/>
        </w:rPr>
        <w:t>9</w:t>
      </w:r>
      <w:r>
        <w:rPr>
          <w:rFonts w:eastAsia="仿宋_GB2312"/>
          <w:kern w:val="0"/>
          <w:sz w:val="30"/>
          <w:szCs w:val="30"/>
        </w:rPr>
        <w:t>人，财政部分供养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人，非财政供养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人。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离退休人员 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 xml:space="preserve">人，其中： 离休 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 xml:space="preserve">人，退休 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人。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车辆编制</w:t>
      </w:r>
      <w:r>
        <w:rPr>
          <w:rFonts w:hint="eastAsia" w:eastAsia="仿宋_GB2312"/>
          <w:kern w:val="0"/>
          <w:sz w:val="30"/>
          <w:szCs w:val="30"/>
        </w:rPr>
        <w:t>1</w:t>
      </w:r>
      <w:r>
        <w:rPr>
          <w:rFonts w:eastAsia="仿宋_GB2312"/>
          <w:kern w:val="0"/>
          <w:sz w:val="30"/>
          <w:szCs w:val="30"/>
        </w:rPr>
        <w:t>辆，实有车辆</w:t>
      </w:r>
      <w:r>
        <w:rPr>
          <w:rFonts w:hint="eastAsia" w:eastAsia="仿宋_GB2312"/>
          <w:kern w:val="0"/>
          <w:sz w:val="30"/>
          <w:szCs w:val="30"/>
        </w:rPr>
        <w:t>1</w:t>
      </w:r>
      <w:r>
        <w:rPr>
          <w:rFonts w:eastAsia="仿宋_GB2312"/>
          <w:kern w:val="0"/>
          <w:sz w:val="30"/>
          <w:szCs w:val="30"/>
        </w:rPr>
        <w:t>辆。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三、预算单位收入情况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（一）部门财务收入情况</w:t>
      </w:r>
    </w:p>
    <w:p>
      <w:pPr>
        <w:widowControl/>
        <w:ind w:firstLine="750" w:firstLineChars="25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2018</w:t>
      </w:r>
      <w:r>
        <w:rPr>
          <w:rFonts w:eastAsia="仿宋_GB2312"/>
          <w:kern w:val="0"/>
          <w:sz w:val="30"/>
          <w:szCs w:val="30"/>
        </w:rPr>
        <w:t xml:space="preserve">年部门财务总收入 </w:t>
      </w:r>
      <w:r>
        <w:rPr>
          <w:rFonts w:hint="eastAsia" w:eastAsia="仿宋_GB2312"/>
          <w:kern w:val="0"/>
          <w:sz w:val="30"/>
          <w:szCs w:val="30"/>
        </w:rPr>
        <w:t>121.96</w:t>
      </w:r>
      <w:r>
        <w:rPr>
          <w:rFonts w:eastAsia="仿宋_GB2312"/>
          <w:kern w:val="0"/>
          <w:sz w:val="30"/>
          <w:szCs w:val="30"/>
        </w:rPr>
        <w:t>万元，其中：一般公共预算</w:t>
      </w:r>
      <w:r>
        <w:rPr>
          <w:rFonts w:hint="eastAsia" w:eastAsia="仿宋_GB2312"/>
          <w:kern w:val="0"/>
          <w:sz w:val="30"/>
          <w:szCs w:val="30"/>
        </w:rPr>
        <w:t>财政拨款121.96</w:t>
      </w:r>
      <w:r>
        <w:rPr>
          <w:rFonts w:eastAsia="仿宋_GB2312"/>
          <w:kern w:val="0"/>
          <w:sz w:val="30"/>
          <w:szCs w:val="30"/>
        </w:rPr>
        <w:t>万元，政府性基金</w:t>
      </w:r>
      <w:r>
        <w:rPr>
          <w:rFonts w:hint="eastAsia" w:eastAsia="仿宋_GB2312"/>
          <w:kern w:val="0"/>
          <w:sz w:val="30"/>
          <w:szCs w:val="30"/>
        </w:rPr>
        <w:t>预算财政拨款0</w:t>
      </w:r>
      <w:r>
        <w:rPr>
          <w:rFonts w:eastAsia="仿宋_GB2312"/>
          <w:kern w:val="0"/>
          <w:sz w:val="30"/>
          <w:szCs w:val="30"/>
        </w:rPr>
        <w:t>万元，国有资本经营</w:t>
      </w:r>
      <w:r>
        <w:rPr>
          <w:rFonts w:hint="eastAsia" w:eastAsia="仿宋_GB2312"/>
          <w:kern w:val="0"/>
          <w:sz w:val="30"/>
          <w:szCs w:val="30"/>
        </w:rPr>
        <w:t>预算财政拨款0</w:t>
      </w:r>
      <w:r>
        <w:rPr>
          <w:rFonts w:eastAsia="仿宋_GB2312"/>
          <w:kern w:val="0"/>
          <w:sz w:val="30"/>
          <w:szCs w:val="30"/>
        </w:rPr>
        <w:t>万元，事业收入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万元，事业单位经营收入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万元，其他收入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万元</w:t>
      </w:r>
      <w:r>
        <w:rPr>
          <w:rFonts w:hint="eastAsia" w:eastAsia="仿宋_GB2312"/>
          <w:kern w:val="0"/>
          <w:sz w:val="30"/>
          <w:szCs w:val="30"/>
        </w:rPr>
        <w:t>，上年结转0万元</w:t>
      </w:r>
      <w:r>
        <w:rPr>
          <w:rFonts w:eastAsia="仿宋_GB2312"/>
          <w:kern w:val="0"/>
          <w:sz w:val="30"/>
          <w:szCs w:val="30"/>
        </w:rPr>
        <w:t>。</w:t>
      </w:r>
    </w:p>
    <w:p>
      <w:pPr>
        <w:widowControl/>
        <w:ind w:firstLine="750" w:firstLineChars="25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一般公共预算拨款收入1219607.12元。其中：行政运行（2010301）922351.16元；社会保障和就业支出149118.84元，其中：（2080505）138715.20元，（2089901）10403.64元；医疗卫生与计划生育支出（2101102）64908.00元；住房保障支出（2210201）83229.12元。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（二）财政拨款收入情况</w:t>
      </w:r>
    </w:p>
    <w:p>
      <w:pPr>
        <w:widowControl/>
        <w:ind w:firstLine="750" w:firstLineChars="25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2018</w:t>
      </w:r>
      <w:r>
        <w:rPr>
          <w:rFonts w:eastAsia="仿宋_GB2312"/>
          <w:kern w:val="0"/>
          <w:sz w:val="30"/>
          <w:szCs w:val="30"/>
        </w:rPr>
        <w:t xml:space="preserve">年部门财政拨款收入 </w:t>
      </w:r>
      <w:r>
        <w:rPr>
          <w:rFonts w:hint="eastAsia" w:eastAsia="仿宋_GB2312"/>
          <w:kern w:val="0"/>
          <w:sz w:val="30"/>
          <w:szCs w:val="30"/>
        </w:rPr>
        <w:t>121.96</w:t>
      </w:r>
      <w:r>
        <w:rPr>
          <w:rFonts w:eastAsia="仿宋_GB2312"/>
          <w:kern w:val="0"/>
          <w:sz w:val="30"/>
          <w:szCs w:val="30"/>
        </w:rPr>
        <w:t>万元，其中:本年收入</w:t>
      </w:r>
      <w:r>
        <w:rPr>
          <w:rFonts w:hint="eastAsia" w:eastAsia="仿宋_GB2312"/>
          <w:kern w:val="0"/>
          <w:sz w:val="30"/>
          <w:szCs w:val="30"/>
        </w:rPr>
        <w:t>121.96</w:t>
      </w:r>
      <w:r>
        <w:rPr>
          <w:rFonts w:eastAsia="仿宋_GB2312"/>
          <w:kern w:val="0"/>
          <w:sz w:val="30"/>
          <w:szCs w:val="30"/>
        </w:rPr>
        <w:t>万元，上年结转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万元。本年收入中，一般公共预算财政拨款</w:t>
      </w:r>
      <w:r>
        <w:rPr>
          <w:rFonts w:hint="eastAsia" w:eastAsia="仿宋_GB2312"/>
          <w:kern w:val="0"/>
          <w:sz w:val="30"/>
          <w:szCs w:val="30"/>
        </w:rPr>
        <w:t>121.96</w:t>
      </w:r>
      <w:r>
        <w:rPr>
          <w:rFonts w:eastAsia="仿宋_GB2312"/>
          <w:kern w:val="0"/>
          <w:sz w:val="30"/>
          <w:szCs w:val="30"/>
        </w:rPr>
        <w:t>万元（本级财力</w:t>
      </w:r>
      <w:r>
        <w:rPr>
          <w:rFonts w:hint="eastAsia" w:eastAsia="仿宋_GB2312"/>
          <w:kern w:val="0"/>
          <w:sz w:val="30"/>
          <w:szCs w:val="30"/>
        </w:rPr>
        <w:t>121.96</w:t>
      </w:r>
      <w:r>
        <w:rPr>
          <w:rFonts w:eastAsia="仿宋_GB2312"/>
          <w:kern w:val="0"/>
          <w:sz w:val="30"/>
          <w:szCs w:val="30"/>
        </w:rPr>
        <w:t>万元，专项收入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万元，执法办案补助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万元，收费成本补偿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万元，财政专户管理的收入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万元，国有资源（资产）有偿使用</w:t>
      </w:r>
      <w:r>
        <w:rPr>
          <w:rFonts w:hint="eastAsia" w:eastAsia="仿宋_GB2312"/>
          <w:kern w:val="0"/>
          <w:sz w:val="30"/>
          <w:szCs w:val="30"/>
        </w:rPr>
        <w:t>成本补偿0</w:t>
      </w:r>
      <w:r>
        <w:rPr>
          <w:rFonts w:eastAsia="仿宋_GB2312"/>
          <w:kern w:val="0"/>
          <w:sz w:val="30"/>
          <w:szCs w:val="30"/>
        </w:rPr>
        <w:t>万元），政府性基金</w:t>
      </w:r>
      <w:r>
        <w:rPr>
          <w:rFonts w:hint="eastAsia" w:eastAsia="仿宋_GB2312"/>
          <w:kern w:val="0"/>
          <w:sz w:val="30"/>
          <w:szCs w:val="30"/>
        </w:rPr>
        <w:t>预算</w:t>
      </w:r>
      <w:r>
        <w:rPr>
          <w:rFonts w:eastAsia="仿宋_GB2312"/>
          <w:kern w:val="0"/>
          <w:sz w:val="30"/>
          <w:szCs w:val="30"/>
        </w:rPr>
        <w:t>财政拨款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万元，国有资本经营</w:t>
      </w:r>
      <w:r>
        <w:rPr>
          <w:rFonts w:hint="eastAsia" w:eastAsia="仿宋_GB2312"/>
          <w:kern w:val="0"/>
          <w:sz w:val="30"/>
          <w:szCs w:val="30"/>
        </w:rPr>
        <w:t>预算</w:t>
      </w:r>
      <w:r>
        <w:rPr>
          <w:rFonts w:eastAsia="仿宋_GB2312"/>
          <w:kern w:val="0"/>
          <w:sz w:val="30"/>
          <w:szCs w:val="30"/>
        </w:rPr>
        <w:t>财政拨款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万元。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四、预算单位支出情况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2018</w:t>
      </w:r>
      <w:r>
        <w:rPr>
          <w:rFonts w:eastAsia="仿宋_GB2312"/>
          <w:kern w:val="0"/>
          <w:sz w:val="30"/>
          <w:szCs w:val="30"/>
        </w:rPr>
        <w:t xml:space="preserve">年部门预算总支出 </w:t>
      </w:r>
      <w:r>
        <w:rPr>
          <w:rFonts w:hint="eastAsia" w:eastAsia="仿宋_GB2312"/>
          <w:kern w:val="0"/>
          <w:sz w:val="30"/>
          <w:szCs w:val="30"/>
        </w:rPr>
        <w:t>121.96</w:t>
      </w:r>
      <w:r>
        <w:rPr>
          <w:rFonts w:eastAsia="仿宋_GB2312"/>
          <w:kern w:val="0"/>
          <w:sz w:val="30"/>
          <w:szCs w:val="30"/>
        </w:rPr>
        <w:t>万元。</w:t>
      </w:r>
      <w:r>
        <w:rPr>
          <w:rFonts w:hint="eastAsia" w:eastAsia="仿宋_GB2312"/>
          <w:kern w:val="0"/>
          <w:sz w:val="30"/>
          <w:szCs w:val="30"/>
        </w:rPr>
        <w:t>财政拨款</w:t>
      </w:r>
      <w:r>
        <w:rPr>
          <w:rFonts w:eastAsia="仿宋_GB2312"/>
          <w:kern w:val="0"/>
          <w:sz w:val="30"/>
          <w:szCs w:val="30"/>
        </w:rPr>
        <w:t xml:space="preserve">安排支出 </w:t>
      </w:r>
      <w:r>
        <w:rPr>
          <w:rFonts w:hint="eastAsia" w:eastAsia="仿宋_GB2312"/>
          <w:kern w:val="0"/>
          <w:sz w:val="30"/>
          <w:szCs w:val="30"/>
        </w:rPr>
        <w:t>121.96</w:t>
      </w:r>
      <w:r>
        <w:rPr>
          <w:rFonts w:eastAsia="仿宋_GB2312"/>
          <w:kern w:val="0"/>
          <w:sz w:val="30"/>
          <w:szCs w:val="30"/>
        </w:rPr>
        <w:t>万元，其中，基本支出</w:t>
      </w:r>
      <w:r>
        <w:rPr>
          <w:rFonts w:hint="eastAsia" w:eastAsia="仿宋_GB2312"/>
          <w:kern w:val="0"/>
          <w:sz w:val="30"/>
          <w:szCs w:val="30"/>
        </w:rPr>
        <w:t>121.96</w:t>
      </w:r>
      <w:r>
        <w:rPr>
          <w:rFonts w:eastAsia="仿宋_GB2312"/>
          <w:kern w:val="0"/>
          <w:sz w:val="30"/>
          <w:szCs w:val="30"/>
        </w:rPr>
        <w:t>万元，项目支出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万元。</w:t>
      </w:r>
    </w:p>
    <w:p>
      <w:pPr>
        <w:widowControl/>
        <w:ind w:firstLine="750" w:firstLineChars="25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一般公共预算拨款支出1219607.12元。其中：行政运行（2010301）922351.16元；社会保障和就业支出149118.84元，其中：（2080505）138715.20元，（2089901）10403.64元；医疗卫生与计划生育支出（2101102）64908.00元；住房保障支出（2210201）83229.12元。</w:t>
      </w:r>
    </w:p>
    <w:p>
      <w:pPr>
        <w:widowControl/>
        <w:ind w:firstLine="450" w:firstLineChars="150"/>
        <w:jc w:val="left"/>
        <w:rPr>
          <w:rFonts w:eastAsia="仿宋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</w:t>
      </w:r>
      <w:r>
        <w:rPr>
          <w:rFonts w:hint="eastAsia" w:ascii="楷体_GB2312" w:eastAsia="楷体_GB2312"/>
          <w:kern w:val="0"/>
          <w:sz w:val="30"/>
          <w:szCs w:val="30"/>
        </w:rPr>
        <w:t>财政拨款安排</w:t>
      </w:r>
      <w:r>
        <w:rPr>
          <w:rFonts w:ascii="楷体_GB2312" w:eastAsia="楷体_GB2312"/>
          <w:kern w:val="0"/>
          <w:sz w:val="30"/>
          <w:szCs w:val="30"/>
        </w:rPr>
        <w:t>支出按功能科目分类情况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功能科目分组，主要用于</w:t>
      </w:r>
      <w:r>
        <w:rPr>
          <w:rFonts w:hint="eastAsia" w:eastAsia="仿宋_GB2312"/>
          <w:kern w:val="0"/>
          <w:sz w:val="30"/>
          <w:szCs w:val="30"/>
        </w:rPr>
        <w:t>:一般公共服务支出92.24万；社会保障和就业支出14.91万；医疗卫生与计划生育支出6.49万；住房保障支出8.32万</w:t>
      </w:r>
      <w:r>
        <w:rPr>
          <w:rFonts w:eastAsia="仿宋_GB2312"/>
          <w:kern w:val="0"/>
          <w:sz w:val="30"/>
          <w:szCs w:val="30"/>
        </w:rPr>
        <w:t>。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</w:t>
      </w:r>
      <w:r>
        <w:rPr>
          <w:rFonts w:hint="eastAsia" w:ascii="楷体_GB2312" w:eastAsia="楷体_GB2312"/>
          <w:kern w:val="0"/>
          <w:sz w:val="30"/>
          <w:szCs w:val="30"/>
        </w:rPr>
        <w:t>财政拨款安排</w:t>
      </w:r>
      <w:r>
        <w:rPr>
          <w:rFonts w:ascii="楷体_GB2312" w:eastAsia="楷体_GB2312"/>
          <w:kern w:val="0"/>
          <w:sz w:val="30"/>
          <w:szCs w:val="30"/>
        </w:rPr>
        <w:t>支出按经济科目分类情况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经济科目分组（其中：基本支出</w:t>
      </w:r>
      <w:r>
        <w:rPr>
          <w:rFonts w:hint="eastAsia" w:eastAsia="仿宋_GB2312"/>
          <w:kern w:val="0"/>
          <w:sz w:val="30"/>
          <w:szCs w:val="30"/>
        </w:rPr>
        <w:t>121.96</w:t>
      </w:r>
      <w:r>
        <w:rPr>
          <w:rFonts w:eastAsia="仿宋_GB2312"/>
          <w:kern w:val="0"/>
          <w:sz w:val="30"/>
          <w:szCs w:val="30"/>
        </w:rPr>
        <w:t>万元，项目支出</w:t>
      </w:r>
      <w:r>
        <w:rPr>
          <w:rFonts w:hint="eastAsia" w:eastAsia="仿宋_GB2312"/>
          <w:kern w:val="0"/>
          <w:sz w:val="30"/>
          <w:szCs w:val="30"/>
        </w:rPr>
        <w:t>15</w:t>
      </w:r>
      <w:r>
        <w:rPr>
          <w:rFonts w:eastAsia="仿宋_GB2312"/>
          <w:kern w:val="0"/>
          <w:sz w:val="30"/>
          <w:szCs w:val="30"/>
        </w:rPr>
        <w:t>万元）。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五、省对下</w:t>
      </w:r>
      <w:r>
        <w:rPr>
          <w:rFonts w:hint="eastAsia" w:ascii="黑体" w:hAnsi="黑体" w:eastAsia="黑体"/>
          <w:kern w:val="0"/>
          <w:sz w:val="30"/>
          <w:szCs w:val="30"/>
        </w:rPr>
        <w:t>专</w:t>
      </w:r>
      <w:r>
        <w:rPr>
          <w:rFonts w:ascii="黑体" w:hAnsi="黑体" w:eastAsia="黑体"/>
          <w:kern w:val="0"/>
          <w:sz w:val="30"/>
          <w:szCs w:val="30"/>
        </w:rPr>
        <w:t>项转移支付情况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（一）列入省对下专项转移支付项目清单项目情况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耿马县招商合作局2018年没有预算省对下专项转移支出项目资金。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（二）与中央配套事项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耿马县招商局2018年没有与中央配套事项。</w:t>
      </w:r>
    </w:p>
    <w:p>
      <w:pPr>
        <w:widowControl/>
        <w:ind w:firstLine="602" w:firstLineChars="200"/>
        <w:jc w:val="left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（</w:t>
      </w:r>
      <w:r>
        <w:rPr>
          <w:rFonts w:ascii="楷体_GB2312" w:eastAsia="楷体_GB2312"/>
          <w:kern w:val="0"/>
          <w:sz w:val="30"/>
          <w:szCs w:val="30"/>
        </w:rPr>
        <w:t>三）按既定政策标准测算补助事项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无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六、政府采购预算情况</w:t>
      </w:r>
    </w:p>
    <w:p>
      <w:pPr>
        <w:widowControl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    根据《中华人民共和国政府采购法》的有关规定，编制了政府采购预算，</w:t>
      </w:r>
      <w:r>
        <w:rPr>
          <w:rFonts w:hint="eastAsia" w:eastAsia="仿宋_GB2312"/>
          <w:kern w:val="0"/>
          <w:sz w:val="30"/>
          <w:szCs w:val="30"/>
        </w:rPr>
        <w:t>2018年招商合作局</w:t>
      </w:r>
      <w:r>
        <w:rPr>
          <w:rFonts w:eastAsia="仿宋_GB2312"/>
          <w:kern w:val="0"/>
          <w:sz w:val="30"/>
          <w:szCs w:val="30"/>
        </w:rPr>
        <w:t>共涉及采购项目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个，采购预算资金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万元。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七、预算收支增减变化情况说明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（一）</w:t>
      </w:r>
      <w:r>
        <w:rPr>
          <w:rFonts w:hint="eastAsia" w:eastAsia="仿宋_GB2312"/>
          <w:kern w:val="0"/>
          <w:sz w:val="30"/>
          <w:szCs w:val="30"/>
        </w:rPr>
        <w:t>2018年预算收入1219607.12元；其中：基本工资279792.00元，津贴补贴371184.00元，绩效工资204600元，事业基本养老保险138715.20元，职工基本医疗保险费62964.00元，其他社会保障缴费22751.28元，住房公积金83229.12元，商品和服务支出56371.52元。</w:t>
      </w:r>
    </w:p>
    <w:p>
      <w:pPr>
        <w:widowControl/>
        <w:ind w:firstLine="602" w:firstLineChars="200"/>
        <w:jc w:val="left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（二</w:t>
      </w:r>
      <w:r>
        <w:rPr>
          <w:rFonts w:hint="eastAsia" w:eastAsia="仿宋_GB2312"/>
          <w:b/>
          <w:kern w:val="0"/>
          <w:sz w:val="30"/>
          <w:szCs w:val="30"/>
        </w:rPr>
        <w:t>）2018年预算支出1219607.12元；其中：</w:t>
      </w:r>
      <w:r>
        <w:rPr>
          <w:rFonts w:hint="eastAsia" w:eastAsia="仿宋_GB2312"/>
          <w:kern w:val="0"/>
          <w:sz w:val="30"/>
          <w:szCs w:val="30"/>
        </w:rPr>
        <w:t>其中：基本工资支出279792.00元，津贴补贴支出371184.00元，绩效工资支出204600元，事业基本养老保险支出138715.20元，职工基本医疗保险费支出62964.00元，其他社会保障缴费支出22751.28元，住房公积金支出83229.12元，商品和服务</w:t>
      </w:r>
      <w:r>
        <w:rPr>
          <w:rFonts w:hint="eastAsia" w:eastAsia="仿宋_GB2312"/>
          <w:kern w:val="0"/>
          <w:sz w:val="30"/>
          <w:szCs w:val="30"/>
          <w:lang w:eastAsia="zh-CN"/>
        </w:rPr>
        <w:t>支出</w:t>
      </w:r>
      <w:r>
        <w:rPr>
          <w:rFonts w:hint="eastAsia" w:eastAsia="仿宋_GB2312"/>
          <w:kern w:val="0"/>
          <w:sz w:val="30"/>
          <w:szCs w:val="30"/>
        </w:rPr>
        <w:t>56371.52元（办公费22500.00元，工会经费13871.52元，公务用车运行维护费20000元）。</w:t>
      </w:r>
    </w:p>
    <w:p>
      <w:pPr>
        <w:widowControl/>
        <w:ind w:firstLine="602" w:firstLineChars="200"/>
        <w:jc w:val="left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（三）</w:t>
      </w:r>
      <w:r>
        <w:rPr>
          <w:rFonts w:hint="eastAsia" w:eastAsia="仿宋_GB2312"/>
          <w:b/>
          <w:kern w:val="0"/>
          <w:sz w:val="30"/>
          <w:szCs w:val="30"/>
        </w:rPr>
        <w:t>2018年预算项目支出0元。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八、“三公”经费情况说明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2018年“三公”经费预算收入2万元，上年预算数2万元。无增减变动。</w:t>
      </w:r>
    </w:p>
    <w:p>
      <w:pPr>
        <w:widowControl/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九</w:t>
      </w:r>
      <w:r>
        <w:rPr>
          <w:rFonts w:ascii="黑体" w:hAnsi="黑体" w:eastAsia="黑体"/>
          <w:kern w:val="0"/>
          <w:sz w:val="30"/>
          <w:szCs w:val="30"/>
        </w:rPr>
        <w:t>、其他公开信息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(一)专业名词解释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无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（二）机关运行经费安排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2018年招商合作局无机关运行经费安排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（三）国有资产占用情况</w:t>
      </w:r>
    </w:p>
    <w:p>
      <w:r>
        <w:rPr>
          <w:rFonts w:hint="eastAsia" w:eastAsia="仿宋_GB2312"/>
          <w:kern w:val="0"/>
          <w:sz w:val="30"/>
          <w:szCs w:val="30"/>
        </w:rPr>
        <w:t>鉴于截至2017年12月31日的国有资产占有使用情况需在完成2017年决算编制后才能统计汇总相关数据，因此，将在公开2017年度部门决算时一并公开部门截至2017年12月31日的国有资产占有使用情况。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25B4A"/>
    <w:rsid w:val="0003248D"/>
    <w:rsid w:val="00034005"/>
    <w:rsid w:val="00034334"/>
    <w:rsid w:val="0003537A"/>
    <w:rsid w:val="0005317B"/>
    <w:rsid w:val="000543CA"/>
    <w:rsid w:val="00054EA9"/>
    <w:rsid w:val="000559B2"/>
    <w:rsid w:val="00060B5F"/>
    <w:rsid w:val="000623D3"/>
    <w:rsid w:val="00063177"/>
    <w:rsid w:val="00064C37"/>
    <w:rsid w:val="00070204"/>
    <w:rsid w:val="00073344"/>
    <w:rsid w:val="00074721"/>
    <w:rsid w:val="000753AA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080E"/>
    <w:rsid w:val="000C3AE5"/>
    <w:rsid w:val="000C5123"/>
    <w:rsid w:val="000D4394"/>
    <w:rsid w:val="000E2B18"/>
    <w:rsid w:val="000E530D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5211"/>
    <w:rsid w:val="00197CAA"/>
    <w:rsid w:val="00197E5D"/>
    <w:rsid w:val="001A1B3A"/>
    <w:rsid w:val="001A3CEE"/>
    <w:rsid w:val="001A784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56C7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85E48"/>
    <w:rsid w:val="00294AE7"/>
    <w:rsid w:val="002A06E9"/>
    <w:rsid w:val="002A7BAE"/>
    <w:rsid w:val="002B0B3A"/>
    <w:rsid w:val="002B11FA"/>
    <w:rsid w:val="002B2CA6"/>
    <w:rsid w:val="002B34ED"/>
    <w:rsid w:val="002B37A7"/>
    <w:rsid w:val="002B4342"/>
    <w:rsid w:val="002B56EB"/>
    <w:rsid w:val="002B6D47"/>
    <w:rsid w:val="002C7D21"/>
    <w:rsid w:val="002D27CD"/>
    <w:rsid w:val="002D3EC0"/>
    <w:rsid w:val="002D729F"/>
    <w:rsid w:val="002E0E3C"/>
    <w:rsid w:val="002E2F7F"/>
    <w:rsid w:val="002E4B20"/>
    <w:rsid w:val="002E5FC6"/>
    <w:rsid w:val="002E6D7D"/>
    <w:rsid w:val="002F2C1E"/>
    <w:rsid w:val="002F6E99"/>
    <w:rsid w:val="00300C47"/>
    <w:rsid w:val="003050B6"/>
    <w:rsid w:val="0030677F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37E1"/>
    <w:rsid w:val="003B54C2"/>
    <w:rsid w:val="003B5BA8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1B9"/>
    <w:rsid w:val="003E5754"/>
    <w:rsid w:val="003F171F"/>
    <w:rsid w:val="003F201E"/>
    <w:rsid w:val="003F3C0C"/>
    <w:rsid w:val="0040002C"/>
    <w:rsid w:val="00400C3B"/>
    <w:rsid w:val="00403507"/>
    <w:rsid w:val="00403546"/>
    <w:rsid w:val="00404B7B"/>
    <w:rsid w:val="0040753E"/>
    <w:rsid w:val="00410C97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1F54"/>
    <w:rsid w:val="004544A9"/>
    <w:rsid w:val="00455E38"/>
    <w:rsid w:val="00456CDD"/>
    <w:rsid w:val="004605B3"/>
    <w:rsid w:val="00467CD2"/>
    <w:rsid w:val="004718A9"/>
    <w:rsid w:val="00471A80"/>
    <w:rsid w:val="00476EC1"/>
    <w:rsid w:val="00480582"/>
    <w:rsid w:val="0048694C"/>
    <w:rsid w:val="004911B1"/>
    <w:rsid w:val="00495E43"/>
    <w:rsid w:val="004A362F"/>
    <w:rsid w:val="004A742B"/>
    <w:rsid w:val="004B0C50"/>
    <w:rsid w:val="004B29ED"/>
    <w:rsid w:val="004B50FC"/>
    <w:rsid w:val="004C064B"/>
    <w:rsid w:val="004C1CDF"/>
    <w:rsid w:val="004D26D3"/>
    <w:rsid w:val="004D3A59"/>
    <w:rsid w:val="004D6E1D"/>
    <w:rsid w:val="004E091B"/>
    <w:rsid w:val="004F2C44"/>
    <w:rsid w:val="004F4F9F"/>
    <w:rsid w:val="004F5C1B"/>
    <w:rsid w:val="004F71D3"/>
    <w:rsid w:val="005054B5"/>
    <w:rsid w:val="00505533"/>
    <w:rsid w:val="00506344"/>
    <w:rsid w:val="005148D7"/>
    <w:rsid w:val="00516F7A"/>
    <w:rsid w:val="00521069"/>
    <w:rsid w:val="0052299B"/>
    <w:rsid w:val="005248EA"/>
    <w:rsid w:val="0052572D"/>
    <w:rsid w:val="00532B03"/>
    <w:rsid w:val="00537122"/>
    <w:rsid w:val="005431C8"/>
    <w:rsid w:val="005463F4"/>
    <w:rsid w:val="00552BA8"/>
    <w:rsid w:val="0055409A"/>
    <w:rsid w:val="00554793"/>
    <w:rsid w:val="00556C8E"/>
    <w:rsid w:val="00563EEF"/>
    <w:rsid w:val="00572E90"/>
    <w:rsid w:val="00575EDA"/>
    <w:rsid w:val="00575F4B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6D8C"/>
    <w:rsid w:val="005B77D3"/>
    <w:rsid w:val="005C470B"/>
    <w:rsid w:val="005C66D3"/>
    <w:rsid w:val="005D245F"/>
    <w:rsid w:val="005D3061"/>
    <w:rsid w:val="005D6260"/>
    <w:rsid w:val="005D6D58"/>
    <w:rsid w:val="005E103D"/>
    <w:rsid w:val="005E6A58"/>
    <w:rsid w:val="005E6D5C"/>
    <w:rsid w:val="005F310F"/>
    <w:rsid w:val="00602B8A"/>
    <w:rsid w:val="0060314C"/>
    <w:rsid w:val="00611CBC"/>
    <w:rsid w:val="00612D63"/>
    <w:rsid w:val="00614B12"/>
    <w:rsid w:val="006150EC"/>
    <w:rsid w:val="006164DB"/>
    <w:rsid w:val="0061679D"/>
    <w:rsid w:val="00622094"/>
    <w:rsid w:val="006253D8"/>
    <w:rsid w:val="00626153"/>
    <w:rsid w:val="00626F83"/>
    <w:rsid w:val="00634277"/>
    <w:rsid w:val="006374A1"/>
    <w:rsid w:val="00640A8C"/>
    <w:rsid w:val="00651B6C"/>
    <w:rsid w:val="006540CB"/>
    <w:rsid w:val="00660B2A"/>
    <w:rsid w:val="00663D84"/>
    <w:rsid w:val="00682553"/>
    <w:rsid w:val="00684886"/>
    <w:rsid w:val="0068515C"/>
    <w:rsid w:val="0068667C"/>
    <w:rsid w:val="00694CA4"/>
    <w:rsid w:val="006A26A0"/>
    <w:rsid w:val="006A4FDA"/>
    <w:rsid w:val="006B0CF3"/>
    <w:rsid w:val="006B1C07"/>
    <w:rsid w:val="006B3DA5"/>
    <w:rsid w:val="006B5B25"/>
    <w:rsid w:val="006B7827"/>
    <w:rsid w:val="006C5CD0"/>
    <w:rsid w:val="006D0172"/>
    <w:rsid w:val="006E1A3A"/>
    <w:rsid w:val="006E2230"/>
    <w:rsid w:val="006E2B9C"/>
    <w:rsid w:val="006E5ECC"/>
    <w:rsid w:val="006E7E4C"/>
    <w:rsid w:val="006F02E3"/>
    <w:rsid w:val="006F1C64"/>
    <w:rsid w:val="006F3C19"/>
    <w:rsid w:val="00700438"/>
    <w:rsid w:val="007013C6"/>
    <w:rsid w:val="00715660"/>
    <w:rsid w:val="00723B4F"/>
    <w:rsid w:val="007328B9"/>
    <w:rsid w:val="007336B0"/>
    <w:rsid w:val="0073563C"/>
    <w:rsid w:val="00735ADA"/>
    <w:rsid w:val="00735D71"/>
    <w:rsid w:val="00736386"/>
    <w:rsid w:val="0074022C"/>
    <w:rsid w:val="0074138A"/>
    <w:rsid w:val="00747F72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106F"/>
    <w:rsid w:val="0079250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19B"/>
    <w:rsid w:val="007F1DA0"/>
    <w:rsid w:val="007F4BC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3764F"/>
    <w:rsid w:val="0084210A"/>
    <w:rsid w:val="00845657"/>
    <w:rsid w:val="0084624C"/>
    <w:rsid w:val="00851C1D"/>
    <w:rsid w:val="00861050"/>
    <w:rsid w:val="00863844"/>
    <w:rsid w:val="00864E02"/>
    <w:rsid w:val="00874702"/>
    <w:rsid w:val="008775B4"/>
    <w:rsid w:val="0088073E"/>
    <w:rsid w:val="008808A6"/>
    <w:rsid w:val="00884461"/>
    <w:rsid w:val="00885B69"/>
    <w:rsid w:val="008A00C0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4FA4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167E2"/>
    <w:rsid w:val="00921C07"/>
    <w:rsid w:val="00923F65"/>
    <w:rsid w:val="00930A10"/>
    <w:rsid w:val="0093199F"/>
    <w:rsid w:val="009324F0"/>
    <w:rsid w:val="00932958"/>
    <w:rsid w:val="00937752"/>
    <w:rsid w:val="0094451D"/>
    <w:rsid w:val="00947CC7"/>
    <w:rsid w:val="00951519"/>
    <w:rsid w:val="009535AF"/>
    <w:rsid w:val="009629F4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470F"/>
    <w:rsid w:val="0098667C"/>
    <w:rsid w:val="00987CC8"/>
    <w:rsid w:val="009907B9"/>
    <w:rsid w:val="00992351"/>
    <w:rsid w:val="009923B6"/>
    <w:rsid w:val="00997CA5"/>
    <w:rsid w:val="009A08B6"/>
    <w:rsid w:val="009A2377"/>
    <w:rsid w:val="009A4D11"/>
    <w:rsid w:val="009B3ED3"/>
    <w:rsid w:val="009B4ADC"/>
    <w:rsid w:val="009C1730"/>
    <w:rsid w:val="009C554D"/>
    <w:rsid w:val="009D6232"/>
    <w:rsid w:val="009E15D4"/>
    <w:rsid w:val="009E27C4"/>
    <w:rsid w:val="009F25BD"/>
    <w:rsid w:val="009F3C7E"/>
    <w:rsid w:val="009F5646"/>
    <w:rsid w:val="009F71D4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0590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A7480"/>
    <w:rsid w:val="00AB1481"/>
    <w:rsid w:val="00AB2ABB"/>
    <w:rsid w:val="00AB4E48"/>
    <w:rsid w:val="00AB5C67"/>
    <w:rsid w:val="00AB7C98"/>
    <w:rsid w:val="00AC47D9"/>
    <w:rsid w:val="00AD0DA1"/>
    <w:rsid w:val="00AD5F26"/>
    <w:rsid w:val="00AD7D62"/>
    <w:rsid w:val="00AE0209"/>
    <w:rsid w:val="00AE2095"/>
    <w:rsid w:val="00AE5322"/>
    <w:rsid w:val="00AE5FEF"/>
    <w:rsid w:val="00AE73E2"/>
    <w:rsid w:val="00AF1CF9"/>
    <w:rsid w:val="00AF2AE3"/>
    <w:rsid w:val="00AF7C58"/>
    <w:rsid w:val="00B05787"/>
    <w:rsid w:val="00B0704D"/>
    <w:rsid w:val="00B12428"/>
    <w:rsid w:val="00B15323"/>
    <w:rsid w:val="00B20095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2CC9"/>
    <w:rsid w:val="00B538C6"/>
    <w:rsid w:val="00B54AC8"/>
    <w:rsid w:val="00B55726"/>
    <w:rsid w:val="00B62018"/>
    <w:rsid w:val="00B63114"/>
    <w:rsid w:val="00B64A22"/>
    <w:rsid w:val="00B67D14"/>
    <w:rsid w:val="00B700C3"/>
    <w:rsid w:val="00B8042D"/>
    <w:rsid w:val="00B810FF"/>
    <w:rsid w:val="00B816F1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B638F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6617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28DB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391"/>
    <w:rsid w:val="00C648E2"/>
    <w:rsid w:val="00C6603B"/>
    <w:rsid w:val="00C66D69"/>
    <w:rsid w:val="00C71E3F"/>
    <w:rsid w:val="00C75A4D"/>
    <w:rsid w:val="00C75CE4"/>
    <w:rsid w:val="00C821C6"/>
    <w:rsid w:val="00C8367C"/>
    <w:rsid w:val="00C83EC8"/>
    <w:rsid w:val="00C84EC9"/>
    <w:rsid w:val="00C85ED6"/>
    <w:rsid w:val="00C90645"/>
    <w:rsid w:val="00C92A41"/>
    <w:rsid w:val="00C95E0F"/>
    <w:rsid w:val="00CA0F53"/>
    <w:rsid w:val="00CA3BAD"/>
    <w:rsid w:val="00CB1858"/>
    <w:rsid w:val="00CC0087"/>
    <w:rsid w:val="00CD0085"/>
    <w:rsid w:val="00CD2DF2"/>
    <w:rsid w:val="00CD5105"/>
    <w:rsid w:val="00CE1465"/>
    <w:rsid w:val="00CE1BDC"/>
    <w:rsid w:val="00CF2B08"/>
    <w:rsid w:val="00CF3E52"/>
    <w:rsid w:val="00D00043"/>
    <w:rsid w:val="00D003BE"/>
    <w:rsid w:val="00D03468"/>
    <w:rsid w:val="00D03E18"/>
    <w:rsid w:val="00D06094"/>
    <w:rsid w:val="00D10553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4EF"/>
    <w:rsid w:val="00D45FD5"/>
    <w:rsid w:val="00D501E4"/>
    <w:rsid w:val="00D51277"/>
    <w:rsid w:val="00D51F3A"/>
    <w:rsid w:val="00D553AA"/>
    <w:rsid w:val="00D57214"/>
    <w:rsid w:val="00D6213F"/>
    <w:rsid w:val="00D62340"/>
    <w:rsid w:val="00D63BF8"/>
    <w:rsid w:val="00D63F18"/>
    <w:rsid w:val="00D6527D"/>
    <w:rsid w:val="00D6795D"/>
    <w:rsid w:val="00D679F1"/>
    <w:rsid w:val="00D729EC"/>
    <w:rsid w:val="00D74B92"/>
    <w:rsid w:val="00D83A9A"/>
    <w:rsid w:val="00D841C1"/>
    <w:rsid w:val="00D8742E"/>
    <w:rsid w:val="00D93010"/>
    <w:rsid w:val="00D946E9"/>
    <w:rsid w:val="00D9604F"/>
    <w:rsid w:val="00D9737C"/>
    <w:rsid w:val="00DA76AC"/>
    <w:rsid w:val="00DB1195"/>
    <w:rsid w:val="00DB3352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1F19"/>
    <w:rsid w:val="00E54A18"/>
    <w:rsid w:val="00E54E25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1D6A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0246"/>
    <w:rsid w:val="00F11D4E"/>
    <w:rsid w:val="00F12CC8"/>
    <w:rsid w:val="00F20765"/>
    <w:rsid w:val="00F20D44"/>
    <w:rsid w:val="00F238CE"/>
    <w:rsid w:val="00F24EE1"/>
    <w:rsid w:val="00F36445"/>
    <w:rsid w:val="00F37D41"/>
    <w:rsid w:val="00F412D7"/>
    <w:rsid w:val="00F43996"/>
    <w:rsid w:val="00F45AD5"/>
    <w:rsid w:val="00F45F72"/>
    <w:rsid w:val="00F47184"/>
    <w:rsid w:val="00F51398"/>
    <w:rsid w:val="00F51FEA"/>
    <w:rsid w:val="00F521B6"/>
    <w:rsid w:val="00F53C1F"/>
    <w:rsid w:val="00F53D7D"/>
    <w:rsid w:val="00F54201"/>
    <w:rsid w:val="00F5464F"/>
    <w:rsid w:val="00F569F1"/>
    <w:rsid w:val="00F6446E"/>
    <w:rsid w:val="00F64A92"/>
    <w:rsid w:val="00F657F3"/>
    <w:rsid w:val="00F7360A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E4A"/>
    <w:rsid w:val="00FB35BE"/>
    <w:rsid w:val="00FB5502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7A85"/>
    <w:rsid w:val="75FB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uiPriority w:val="0"/>
    <w:rPr>
      <w:b/>
      <w:bCs/>
    </w:rPr>
  </w:style>
  <w:style w:type="character" w:styleId="9">
    <w:name w:val="annotation reference"/>
    <w:semiHidden/>
    <w:uiPriority w:val="0"/>
    <w:rPr>
      <w:sz w:val="21"/>
      <w:szCs w:val="21"/>
    </w:rPr>
  </w:style>
  <w:style w:type="paragraph" w:customStyle="1" w:styleId="10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7</Pages>
  <Words>2480</Words>
  <Characters>629</Characters>
  <Lines>5</Lines>
  <Paragraphs>6</Paragraphs>
  <TotalTime>1280</TotalTime>
  <ScaleCrop>false</ScaleCrop>
  <LinksUpToDate>false</LinksUpToDate>
  <CharactersWithSpaces>3103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2012-01-07T11:13:00Z</dcterms:created>
  <dc:creator>lx</dc:creator>
  <dc:description>ZHGenApp().GetProperty("Certification")</dc:description>
  <cp:lastModifiedBy>Administrator</cp:lastModifiedBy>
  <cp:lastPrinted>2018-01-31T03:32:00Z</cp:lastPrinted>
  <dcterms:modified xsi:type="dcterms:W3CDTF">2024-03-13T02:09:16Z</dcterms:modified>
  <dc:title>年部门预算编制说明</dc:title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5263809F65BC4778B4B43875959A41A5</vt:lpwstr>
  </property>
</Properties>
</file>