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00" w:rsidRDefault="003B1C0D">
      <w:pPr>
        <w:spacing w:line="7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耿马自治县</w:t>
      </w:r>
      <w:r>
        <w:rPr>
          <w:rFonts w:ascii="方正小标宋简体" w:eastAsia="方正小标宋简体" w:hAnsi="Times New Roman" w:cs="Times New Roman" w:hint="eastAsia"/>
          <w:sz w:val="44"/>
          <w:szCs w:val="44"/>
        </w:rPr>
        <w:t>500</w:t>
      </w:r>
      <w:r>
        <w:rPr>
          <w:rFonts w:ascii="方正小标宋简体" w:eastAsia="方正小标宋简体" w:hAnsi="Times New Roman" w:cs="Times New Roman" w:hint="eastAsia"/>
          <w:sz w:val="44"/>
          <w:szCs w:val="44"/>
        </w:rPr>
        <w:t>千伏耿马输变电工程</w:t>
      </w:r>
      <w:r>
        <w:rPr>
          <w:rFonts w:ascii="方正小标宋简体" w:eastAsia="方正小标宋简体" w:hAnsi="Times New Roman" w:cs="Times New Roman" w:hint="eastAsia"/>
          <w:sz w:val="44"/>
          <w:szCs w:val="44"/>
        </w:rPr>
        <w:t>征地补偿安置方案</w:t>
      </w:r>
    </w:p>
    <w:p w:rsidR="004D4B00" w:rsidRDefault="004D4B00">
      <w:pPr>
        <w:spacing w:line="600" w:lineRule="exact"/>
        <w:ind w:firstLine="883"/>
        <w:jc w:val="center"/>
        <w:rPr>
          <w:rFonts w:ascii="Times New Roman" w:eastAsia="仿宋" w:hAnsi="Times New Roman" w:cs="Times New Roman"/>
          <w:b/>
          <w:sz w:val="44"/>
          <w:szCs w:val="44"/>
        </w:rPr>
      </w:pP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耿马傣族佤族自治县人民政府依据</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千伏耿马输变电工程</w:t>
      </w:r>
      <w:r>
        <w:rPr>
          <w:rFonts w:ascii="Times New Roman" w:eastAsia="仿宋_GB2312" w:hAnsi="Times New Roman" w:cs="Times New Roman"/>
          <w:sz w:val="32"/>
          <w:szCs w:val="32"/>
        </w:rPr>
        <w:t>拟征收土地社会稳定风险评估结果，结合土地现状调查情况，组织自然资源局、财政局、农业农村局、人力资源和社会保障局等相关部门制定了本方案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具体内容如下：</w:t>
      </w:r>
    </w:p>
    <w:p w:rsidR="004D4B00" w:rsidRDefault="003B1C0D">
      <w:pPr>
        <w:spacing w:line="59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一、征收范围</w:t>
      </w: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千伏耿马输变电工程</w:t>
      </w:r>
      <w:r>
        <w:rPr>
          <w:rFonts w:ascii="Times New Roman" w:eastAsia="仿宋_GB2312" w:hAnsi="Times New Roman" w:cs="Times New Roman"/>
          <w:sz w:val="32"/>
          <w:szCs w:val="32"/>
        </w:rPr>
        <w:t>拟征收土地位于</w:t>
      </w:r>
      <w:r>
        <w:rPr>
          <w:rFonts w:ascii="Times New Roman" w:eastAsia="仿宋_GB2312" w:hAnsi="Times New Roman" w:cs="Times New Roman"/>
          <w:kern w:val="0"/>
          <w:sz w:val="32"/>
          <w:szCs w:val="32"/>
        </w:rPr>
        <w:t>耿马自治县</w:t>
      </w:r>
      <w:r>
        <w:rPr>
          <w:rFonts w:ascii="Times New Roman" w:eastAsia="仿宋_GB2312" w:hAnsi="Times New Roman" w:cs="Times New Roman" w:hint="eastAsia"/>
          <w:kern w:val="0"/>
          <w:sz w:val="32"/>
          <w:szCs w:val="32"/>
        </w:rPr>
        <w:t>勐简乡勐简村民委员会小芒弄村民小组，大寨村民委员会</w:t>
      </w:r>
      <w:r>
        <w:rPr>
          <w:rFonts w:ascii="Times New Roman" w:eastAsia="仿宋_GB2312" w:hAnsi="Times New Roman" w:cs="Times New Roman"/>
          <w:sz w:val="32"/>
          <w:szCs w:val="32"/>
        </w:rPr>
        <w:t>，共涉及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个居民委员会，</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个村民小组</w:t>
      </w:r>
      <w:r>
        <w:rPr>
          <w:rFonts w:ascii="Times New Roman" w:eastAsia="仿宋_GB2312" w:hAnsi="Times New Roman" w:cs="Times New Roman"/>
          <w:sz w:val="32"/>
          <w:szCs w:val="32"/>
        </w:rPr>
        <w:t>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个村委会集体</w:t>
      </w:r>
      <w:r>
        <w:rPr>
          <w:rFonts w:ascii="Times New Roman" w:eastAsia="仿宋_GB2312" w:hAnsi="Times New Roman" w:cs="Times New Roman"/>
          <w:sz w:val="32"/>
          <w:szCs w:val="32"/>
        </w:rPr>
        <w:t>的集体土地</w:t>
      </w:r>
      <w:r>
        <w:rPr>
          <w:rFonts w:ascii="Times New Roman" w:eastAsia="仿宋_GB2312" w:hAnsi="Times New Roman" w:cs="Times New Roman"/>
          <w:sz w:val="32"/>
          <w:szCs w:val="32"/>
        </w:rPr>
        <w:t>。</w:t>
      </w:r>
    </w:p>
    <w:p w:rsidR="004D4B00" w:rsidRDefault="003B1C0D">
      <w:pPr>
        <w:spacing w:line="59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二、土地现状</w:t>
      </w:r>
    </w:p>
    <w:p w:rsidR="004D4B00" w:rsidRDefault="003B1C0D">
      <w:pPr>
        <w:spacing w:line="590" w:lineRule="exact"/>
        <w:ind w:firstLineChars="200" w:firstLine="640"/>
        <w:rPr>
          <w:rFonts w:ascii="Times New Roman" w:eastAsia="仿宋_GB2312" w:hAnsi="Times New Roman" w:cs="Times New Roman"/>
          <w:sz w:val="32"/>
          <w:szCs w:val="32"/>
        </w:rPr>
      </w:pPr>
      <w:bookmarkStart w:id="0" w:name="_Hlk163374904"/>
      <w:r>
        <w:rPr>
          <w:rFonts w:ascii="Times New Roman" w:eastAsia="仿宋_GB2312" w:hAnsi="Times New Roman" w:cs="Times New Roman"/>
          <w:sz w:val="32"/>
          <w:szCs w:val="32"/>
        </w:rPr>
        <w:t>该</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拟征收耿马自治县</w:t>
      </w:r>
      <w:r>
        <w:rPr>
          <w:rFonts w:ascii="Times New Roman" w:eastAsia="仿宋_GB2312" w:hAnsi="Times New Roman" w:cs="Times New Roman" w:hint="eastAsia"/>
          <w:sz w:val="32"/>
          <w:szCs w:val="32"/>
        </w:rPr>
        <w:t>勐简乡勐简村民委员会小芒弄村民小组，大寨村民委员会</w:t>
      </w:r>
      <w:r>
        <w:rPr>
          <w:rFonts w:ascii="Times New Roman" w:eastAsia="仿宋_GB2312" w:hAnsi="Times New Roman" w:cs="Times New Roman"/>
          <w:sz w:val="32"/>
          <w:szCs w:val="32"/>
        </w:rPr>
        <w:t>集体土地</w:t>
      </w:r>
      <w:r>
        <w:rPr>
          <w:rFonts w:ascii="Times New Roman" w:eastAsia="仿宋_GB2312" w:hAnsi="Times New Roman" w:cs="Times New Roman" w:hint="eastAsia"/>
          <w:sz w:val="32"/>
          <w:szCs w:val="32"/>
        </w:rPr>
        <w:t>12.3500</w:t>
      </w:r>
      <w:r>
        <w:rPr>
          <w:rFonts w:ascii="Times New Roman" w:eastAsia="仿宋_GB2312" w:hAnsi="Times New Roman" w:cs="Times New Roman" w:hint="eastAsia"/>
          <w:sz w:val="32"/>
          <w:szCs w:val="32"/>
        </w:rPr>
        <w:t>公顷。其中农用地为</w:t>
      </w:r>
      <w:r>
        <w:rPr>
          <w:rFonts w:ascii="Times New Roman" w:eastAsia="仿宋_GB2312" w:hAnsi="Times New Roman" w:cs="Times New Roman" w:hint="eastAsia"/>
          <w:sz w:val="32"/>
          <w:szCs w:val="32"/>
        </w:rPr>
        <w:t>12.3500</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园地</w:t>
      </w:r>
      <w:r>
        <w:rPr>
          <w:rFonts w:ascii="Times New Roman" w:eastAsia="仿宋_GB2312" w:hAnsi="Times New Roman" w:cs="Times New Roman" w:hint="eastAsia"/>
          <w:sz w:val="32"/>
          <w:szCs w:val="32"/>
        </w:rPr>
        <w:t>12.2648</w:t>
      </w:r>
      <w:r>
        <w:rPr>
          <w:rFonts w:ascii="Times New Roman" w:eastAsia="仿宋_GB2312" w:hAnsi="Times New Roman" w:cs="Times New Roman" w:hint="eastAsia"/>
          <w:sz w:val="32"/>
          <w:szCs w:val="32"/>
        </w:rPr>
        <w:t>公顷，其他农用地</w:t>
      </w:r>
      <w:r>
        <w:rPr>
          <w:rFonts w:ascii="Times New Roman" w:eastAsia="仿宋_GB2312" w:hAnsi="Times New Roman" w:cs="Times New Roman" w:hint="eastAsia"/>
          <w:sz w:val="32"/>
          <w:szCs w:val="32"/>
        </w:rPr>
        <w:t>0.0852</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，不涉及建设用地和未利用地。</w:t>
      </w:r>
    </w:p>
    <w:bookmarkEnd w:id="0"/>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用地不涉及征收农村村民住宅及青苗，涉及征收其他</w:t>
      </w:r>
      <w:hyperlink r:id="rId6" w:tgtFrame="https://baike.baidu.com/item/%E5%BE%81%E7%94%A8%E5%9C%9F%E5%9C%B0%E5%85%AC%E5%91%8A%E5%8A%9E%E6%B3%95/_blank" w:history="1">
        <w:r>
          <w:rPr>
            <w:rFonts w:ascii="Times New Roman" w:eastAsia="仿宋_GB2312" w:hAnsi="Times New Roman" w:cs="Times New Roman"/>
            <w:sz w:val="32"/>
            <w:szCs w:val="32"/>
          </w:rPr>
          <w:t>地上附着物</w:t>
        </w:r>
      </w:hyperlink>
      <w:r>
        <w:rPr>
          <w:rFonts w:ascii="Times New Roman" w:eastAsia="仿宋_GB2312" w:hAnsi="Times New Roman" w:cs="Times New Roman"/>
          <w:sz w:val="32"/>
          <w:szCs w:val="32"/>
        </w:rPr>
        <w:t>分别为：橡胶</w:t>
      </w:r>
      <w:r>
        <w:rPr>
          <w:rFonts w:ascii="Times New Roman" w:eastAsia="仿宋_GB2312" w:hAnsi="Times New Roman" w:cs="Times New Roman" w:hint="eastAsia"/>
          <w:sz w:val="32"/>
          <w:szCs w:val="32"/>
        </w:rPr>
        <w:t>5614</w:t>
      </w:r>
      <w:r>
        <w:rPr>
          <w:rFonts w:ascii="Times New Roman" w:eastAsia="仿宋_GB2312" w:hAnsi="Times New Roman" w:cs="Times New Roman"/>
          <w:sz w:val="32"/>
          <w:szCs w:val="32"/>
        </w:rPr>
        <w:t>株，</w:t>
      </w:r>
      <w:r>
        <w:rPr>
          <w:rFonts w:ascii="Times New Roman" w:eastAsia="仿宋_GB2312" w:hAnsi="Times New Roman" w:cs="Times New Roman" w:hint="eastAsia"/>
          <w:sz w:val="32"/>
          <w:szCs w:val="32"/>
        </w:rPr>
        <w:t>澳洲坚果</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坟</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冢</w:t>
      </w:r>
      <w:r>
        <w:rPr>
          <w:rFonts w:ascii="Times New Roman" w:eastAsia="仿宋_GB2312" w:hAnsi="Times New Roman" w:cs="Times New Roman"/>
          <w:sz w:val="32"/>
          <w:szCs w:val="32"/>
        </w:rPr>
        <w:t>。</w:t>
      </w:r>
    </w:p>
    <w:p w:rsidR="004D4B00" w:rsidRDefault="003B1C0D">
      <w:pPr>
        <w:spacing w:line="59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三、征收目的</w:t>
      </w: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本次拟征收土地用于</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千伏耿马输变电工程，符合《中华</w:t>
      </w:r>
      <w:r>
        <w:rPr>
          <w:rFonts w:ascii="Times New Roman" w:eastAsia="仿宋_GB2312" w:hAnsi="Times New Roman" w:cs="Times New Roman" w:hint="eastAsia"/>
          <w:sz w:val="32"/>
          <w:szCs w:val="32"/>
        </w:rPr>
        <w:lastRenderedPageBreak/>
        <w:t>人民共和国土地管理法》</w:t>
      </w:r>
      <w:r>
        <w:rPr>
          <w:rFonts w:ascii="Times New Roman" w:eastAsia="仿宋_GB2312" w:hAnsi="Times New Roman" w:cs="Times New Roman"/>
          <w:sz w:val="32"/>
          <w:szCs w:val="32"/>
        </w:rPr>
        <w:t>第四十五条中第二款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由政府组织实施的能源、交通、水利、通</w:t>
      </w:r>
      <w:r>
        <w:rPr>
          <w:rFonts w:ascii="Times New Roman" w:eastAsia="仿宋_GB2312" w:hAnsi="Times New Roman" w:cs="Times New Roman"/>
          <w:sz w:val="32"/>
          <w:szCs w:val="32"/>
        </w:rPr>
        <w:t>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邮政等基础设施建设需要用地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可以征收土地的情形</w:t>
      </w:r>
      <w:r>
        <w:rPr>
          <w:rFonts w:ascii="Times New Roman" w:eastAsia="仿宋_GB2312" w:hAnsi="Times New Roman" w:cs="Times New Roman"/>
          <w:sz w:val="32"/>
          <w:szCs w:val="32"/>
        </w:rPr>
        <w:t>。</w:t>
      </w:r>
    </w:p>
    <w:p w:rsidR="004D4B00" w:rsidRDefault="003B1C0D">
      <w:pPr>
        <w:spacing w:line="59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四、补偿方式和标准</w:t>
      </w: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千伏耿马输变电工程</w:t>
      </w:r>
      <w:r>
        <w:rPr>
          <w:rFonts w:ascii="Times New Roman" w:eastAsia="仿宋_GB2312" w:hAnsi="Times New Roman" w:cs="Times New Roman"/>
          <w:sz w:val="32"/>
          <w:szCs w:val="32"/>
        </w:rPr>
        <w:t>拟征收土地征地补偿标准按</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日《云南省自然资源厅关于公布实施</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年云南省征收农用地区片综合地价的通知》（云自然资〔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169</w:t>
      </w:r>
      <w:r>
        <w:rPr>
          <w:rFonts w:ascii="Times New Roman" w:eastAsia="仿宋_GB2312" w:hAnsi="Times New Roman" w:cs="Times New Roman"/>
          <w:sz w:val="32"/>
          <w:szCs w:val="32"/>
        </w:rPr>
        <w:t>号）的规定执行。该</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拟征收土地共涉及耿马自治县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个区片综合地价区域，具体情况如下表：</w:t>
      </w:r>
    </w:p>
    <w:p w:rsidR="004D4B00" w:rsidRDefault="003B1C0D">
      <w:pPr>
        <w:widowControl/>
        <w:spacing w:line="240" w:lineRule="exact"/>
        <w:ind w:firstLine="440"/>
        <w:jc w:val="righ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单位：元</w:t>
      </w:r>
      <w:r>
        <w:rPr>
          <w:rFonts w:ascii="仿宋_GB2312" w:eastAsia="仿宋_GB2312" w:hAnsi="宋体" w:cs="仿宋_GB2312" w:hint="eastAsia"/>
          <w:color w:val="000000"/>
          <w:kern w:val="0"/>
          <w:sz w:val="22"/>
        </w:rPr>
        <w:t>/</w:t>
      </w:r>
      <w:r>
        <w:rPr>
          <w:rFonts w:ascii="仿宋_GB2312" w:eastAsia="仿宋_GB2312" w:hAnsi="宋体" w:cs="仿宋_GB2312" w:hint="eastAsia"/>
          <w:color w:val="000000"/>
          <w:kern w:val="0"/>
          <w:sz w:val="22"/>
        </w:rPr>
        <w:t>亩</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532"/>
        <w:gridCol w:w="815"/>
        <w:gridCol w:w="1037"/>
        <w:gridCol w:w="893"/>
        <w:gridCol w:w="890"/>
        <w:gridCol w:w="830"/>
        <w:gridCol w:w="947"/>
        <w:gridCol w:w="897"/>
        <w:gridCol w:w="890"/>
        <w:gridCol w:w="889"/>
      </w:tblGrid>
      <w:tr w:rsidR="004D4B00">
        <w:trPr>
          <w:trHeight w:val="355"/>
          <w:jc w:val="center"/>
        </w:trPr>
        <w:tc>
          <w:tcPr>
            <w:tcW w:w="497" w:type="dxa"/>
            <w:vMerge w:val="restart"/>
            <w:vAlign w:val="center"/>
          </w:tcPr>
          <w:p w:rsidR="004D4B00" w:rsidRDefault="003B1C0D">
            <w:pPr>
              <w:widowControl/>
              <w:spacing w:line="220" w:lineRule="exac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区</w:t>
            </w:r>
            <w:r>
              <w:rPr>
                <w:rFonts w:ascii="仿宋_GB2312" w:eastAsia="仿宋_GB2312" w:hAnsi="宋体" w:cs="仿宋_GB2312" w:hint="eastAsia"/>
                <w:color w:val="000000"/>
                <w:kern w:val="0"/>
                <w:sz w:val="22"/>
              </w:rPr>
              <w:t>片编号</w:t>
            </w:r>
          </w:p>
        </w:tc>
        <w:tc>
          <w:tcPr>
            <w:tcW w:w="1532" w:type="dxa"/>
            <w:vMerge w:val="restart"/>
            <w:tcBorders>
              <w:tl2br w:val="single" w:sz="4" w:space="0" w:color="auto"/>
            </w:tcBorders>
            <w:vAlign w:val="center"/>
          </w:tcPr>
          <w:p w:rsidR="004D4B00" w:rsidRDefault="003B1C0D">
            <w:pPr>
              <w:widowControl/>
              <w:spacing w:line="220" w:lineRule="exact"/>
              <w:jc w:val="center"/>
              <w:rPr>
                <w:rFonts w:eastAsia="仿宋_GB2312"/>
                <w:sz w:val="28"/>
                <w:szCs w:val="28"/>
              </w:rPr>
            </w:pPr>
            <w:r>
              <w:rPr>
                <w:rFonts w:ascii="仿宋_GB2312" w:eastAsia="仿宋_GB2312" w:hAnsi="宋体" w:cs="仿宋_GB2312"/>
                <w:color w:val="000000"/>
                <w:kern w:val="0"/>
                <w:sz w:val="24"/>
                <w:szCs w:val="21"/>
              </w:rPr>
              <w:t>区片综合地价</w:t>
            </w:r>
          </w:p>
        </w:tc>
        <w:tc>
          <w:tcPr>
            <w:tcW w:w="6309" w:type="dxa"/>
            <w:gridSpan w:val="7"/>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农用地</w:t>
            </w:r>
          </w:p>
        </w:tc>
        <w:tc>
          <w:tcPr>
            <w:tcW w:w="890" w:type="dxa"/>
            <w:vMerge w:val="restart"/>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集体建设用地</w:t>
            </w:r>
          </w:p>
        </w:tc>
        <w:tc>
          <w:tcPr>
            <w:tcW w:w="889" w:type="dxa"/>
            <w:vMerge w:val="restart"/>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未利用地</w:t>
            </w:r>
          </w:p>
        </w:tc>
      </w:tr>
      <w:tr w:rsidR="004D4B00">
        <w:trPr>
          <w:trHeight w:val="456"/>
          <w:jc w:val="center"/>
        </w:trPr>
        <w:tc>
          <w:tcPr>
            <w:tcW w:w="497"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1532" w:type="dxa"/>
            <w:vMerge/>
            <w:vAlign w:val="center"/>
          </w:tcPr>
          <w:p w:rsidR="004D4B00" w:rsidRDefault="004D4B00">
            <w:pPr>
              <w:spacing w:line="220" w:lineRule="exact"/>
              <w:ind w:firstLine="560"/>
              <w:jc w:val="center"/>
              <w:rPr>
                <w:rFonts w:eastAsia="仿宋_GB2312"/>
                <w:sz w:val="28"/>
                <w:szCs w:val="28"/>
              </w:rPr>
            </w:pPr>
          </w:p>
        </w:tc>
        <w:tc>
          <w:tcPr>
            <w:tcW w:w="2745" w:type="dxa"/>
            <w:gridSpan w:val="3"/>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耕地</w:t>
            </w:r>
          </w:p>
        </w:tc>
        <w:tc>
          <w:tcPr>
            <w:tcW w:w="890" w:type="dxa"/>
            <w:vMerge w:val="restart"/>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园地</w:t>
            </w:r>
          </w:p>
        </w:tc>
        <w:tc>
          <w:tcPr>
            <w:tcW w:w="830" w:type="dxa"/>
            <w:vMerge w:val="restart"/>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林地</w:t>
            </w:r>
          </w:p>
        </w:tc>
        <w:tc>
          <w:tcPr>
            <w:tcW w:w="947" w:type="dxa"/>
            <w:vMerge w:val="restart"/>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草地</w:t>
            </w:r>
          </w:p>
        </w:tc>
        <w:tc>
          <w:tcPr>
            <w:tcW w:w="897" w:type="dxa"/>
            <w:vMerge w:val="restart"/>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其他农用地</w:t>
            </w:r>
          </w:p>
        </w:tc>
        <w:tc>
          <w:tcPr>
            <w:tcW w:w="890"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889"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r>
      <w:tr w:rsidR="004D4B00">
        <w:trPr>
          <w:trHeight w:val="833"/>
          <w:jc w:val="center"/>
        </w:trPr>
        <w:tc>
          <w:tcPr>
            <w:tcW w:w="497"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1532" w:type="dxa"/>
            <w:vMerge/>
            <w:vAlign w:val="center"/>
          </w:tcPr>
          <w:p w:rsidR="004D4B00" w:rsidRDefault="004D4B00">
            <w:pPr>
              <w:spacing w:line="220" w:lineRule="exact"/>
              <w:ind w:firstLine="560"/>
              <w:jc w:val="center"/>
              <w:rPr>
                <w:rFonts w:eastAsia="仿宋_GB2312"/>
                <w:sz w:val="28"/>
                <w:szCs w:val="28"/>
              </w:rPr>
            </w:pPr>
          </w:p>
        </w:tc>
        <w:tc>
          <w:tcPr>
            <w:tcW w:w="815" w:type="dxa"/>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水田</w:t>
            </w:r>
          </w:p>
        </w:tc>
        <w:tc>
          <w:tcPr>
            <w:tcW w:w="1037" w:type="dxa"/>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水浇地</w:t>
            </w:r>
          </w:p>
        </w:tc>
        <w:tc>
          <w:tcPr>
            <w:tcW w:w="893" w:type="dxa"/>
            <w:vAlign w:val="center"/>
          </w:tcPr>
          <w:p w:rsidR="004D4B00" w:rsidRDefault="003B1C0D">
            <w:pPr>
              <w:widowControl/>
              <w:spacing w:line="22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旱地</w:t>
            </w:r>
          </w:p>
        </w:tc>
        <w:tc>
          <w:tcPr>
            <w:tcW w:w="890"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830"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947"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897"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890"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c>
          <w:tcPr>
            <w:tcW w:w="889" w:type="dxa"/>
            <w:vMerge/>
            <w:vAlign w:val="center"/>
          </w:tcPr>
          <w:p w:rsidR="004D4B00" w:rsidRDefault="004D4B00">
            <w:pPr>
              <w:widowControl/>
              <w:spacing w:line="220" w:lineRule="exact"/>
              <w:ind w:firstLine="440"/>
              <w:jc w:val="center"/>
              <w:rPr>
                <w:rFonts w:ascii="仿宋_GB2312" w:eastAsia="仿宋_GB2312" w:hAnsi="宋体" w:cs="仿宋_GB2312"/>
                <w:color w:val="000000"/>
                <w:kern w:val="0"/>
                <w:sz w:val="22"/>
              </w:rPr>
            </w:pPr>
          </w:p>
        </w:tc>
      </w:tr>
      <w:tr w:rsidR="004D4B00">
        <w:trPr>
          <w:trHeight w:val="383"/>
          <w:jc w:val="center"/>
        </w:trPr>
        <w:tc>
          <w:tcPr>
            <w:tcW w:w="497" w:type="dxa"/>
            <w:vAlign w:val="center"/>
          </w:tcPr>
          <w:p w:rsidR="004D4B00" w:rsidRDefault="003B1C0D">
            <w:pPr>
              <w:widowControl/>
              <w:spacing w:line="200" w:lineRule="exact"/>
              <w:ind w:firstLine="440"/>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Ⅰ</w:t>
            </w:r>
            <w:r>
              <w:rPr>
                <w:rFonts w:ascii="仿宋_GB2312" w:eastAsia="仿宋_GB2312" w:hAnsi="宋体" w:cs="仿宋_GB2312"/>
                <w:color w:val="000000"/>
                <w:kern w:val="0"/>
                <w:sz w:val="22"/>
              </w:rPr>
              <w:t>I</w:t>
            </w:r>
          </w:p>
        </w:tc>
        <w:tc>
          <w:tcPr>
            <w:tcW w:w="1532" w:type="dxa"/>
            <w:vAlign w:val="center"/>
          </w:tcPr>
          <w:p w:rsidR="004D4B00" w:rsidRDefault="003B1C0D">
            <w:pPr>
              <w:widowControl/>
              <w:spacing w:line="200" w:lineRule="exact"/>
              <w:ind w:firstLine="440"/>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40500</w:t>
            </w:r>
          </w:p>
        </w:tc>
        <w:tc>
          <w:tcPr>
            <w:tcW w:w="815"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60750</w:t>
            </w:r>
          </w:p>
        </w:tc>
        <w:tc>
          <w:tcPr>
            <w:tcW w:w="1037"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40500</w:t>
            </w:r>
          </w:p>
        </w:tc>
        <w:tc>
          <w:tcPr>
            <w:tcW w:w="893"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40500</w:t>
            </w:r>
          </w:p>
        </w:tc>
        <w:tc>
          <w:tcPr>
            <w:tcW w:w="890"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40500</w:t>
            </w:r>
          </w:p>
        </w:tc>
        <w:tc>
          <w:tcPr>
            <w:tcW w:w="830"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25110</w:t>
            </w:r>
          </w:p>
        </w:tc>
        <w:tc>
          <w:tcPr>
            <w:tcW w:w="947"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25110</w:t>
            </w:r>
          </w:p>
        </w:tc>
        <w:tc>
          <w:tcPr>
            <w:tcW w:w="897"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40500</w:t>
            </w:r>
          </w:p>
        </w:tc>
        <w:tc>
          <w:tcPr>
            <w:tcW w:w="890"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60750</w:t>
            </w:r>
          </w:p>
        </w:tc>
        <w:tc>
          <w:tcPr>
            <w:tcW w:w="889" w:type="dxa"/>
            <w:vAlign w:val="center"/>
          </w:tcPr>
          <w:p w:rsidR="004D4B00" w:rsidRDefault="003B1C0D">
            <w:pPr>
              <w:widowControl/>
              <w:spacing w:line="200" w:lineRule="exact"/>
              <w:jc w:val="center"/>
              <w:rPr>
                <w:rFonts w:ascii="仿宋_GB2312" w:eastAsia="仿宋_GB2312" w:hAnsi="宋体" w:cs="仿宋_GB2312"/>
                <w:color w:val="000000"/>
                <w:kern w:val="0"/>
                <w:sz w:val="22"/>
              </w:rPr>
            </w:pPr>
            <w:r>
              <w:rPr>
                <w:rFonts w:ascii="仿宋_GB2312" w:eastAsia="仿宋_GB2312" w:hAnsi="宋体" w:cs="仿宋_GB2312"/>
                <w:color w:val="000000"/>
                <w:kern w:val="0"/>
                <w:sz w:val="22"/>
              </w:rPr>
              <w:t>12150</w:t>
            </w:r>
          </w:p>
        </w:tc>
      </w:tr>
    </w:tbl>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其他地上附着物和青苗补偿标准按照</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日《临沧市人民政府办公室关于公布实施临沧市地上附着物和青苗补偿标准的通知》（临政办发〔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82</w:t>
      </w:r>
      <w:r>
        <w:rPr>
          <w:rFonts w:ascii="Times New Roman" w:eastAsia="仿宋_GB2312" w:hAnsi="Times New Roman" w:cs="Times New Roman"/>
          <w:sz w:val="32"/>
          <w:szCs w:val="32"/>
        </w:rPr>
        <w:t>号）的规定执行。具体补偿标准如下：</w:t>
      </w:r>
    </w:p>
    <w:p w:rsidR="004D4B00" w:rsidRDefault="003B1C0D">
      <w:pPr>
        <w:spacing w:line="59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（一）橡胶：</w:t>
      </w:r>
      <w:r>
        <w:rPr>
          <w:rFonts w:ascii="宋体" w:eastAsia="仿宋_GB2312" w:hAnsi="宋体" w:cs="Times New Roman" w:hint="eastAsia"/>
          <w:sz w:val="32"/>
          <w:szCs w:val="32"/>
        </w:rPr>
        <w:t>胸径</w:t>
      </w:r>
      <w:r>
        <w:rPr>
          <w:rFonts w:ascii="宋体" w:eastAsia="仿宋_GB2312" w:hAnsi="宋体" w:cs="Times New Roman" w:hint="eastAsia"/>
          <w:sz w:val="32"/>
          <w:szCs w:val="32"/>
        </w:rPr>
        <w:t>10-15</w:t>
      </w:r>
      <w:r>
        <w:rPr>
          <w:rFonts w:ascii="宋体" w:eastAsia="仿宋_GB2312" w:hAnsi="宋体" w:cs="Times New Roman" w:hint="eastAsia"/>
          <w:sz w:val="32"/>
          <w:szCs w:val="32"/>
        </w:rPr>
        <w:t>厘米，含</w:t>
      </w:r>
      <w:r>
        <w:rPr>
          <w:rFonts w:ascii="宋体" w:eastAsia="仿宋_GB2312" w:hAnsi="宋体" w:cs="Times New Roman" w:hint="eastAsia"/>
          <w:sz w:val="32"/>
          <w:szCs w:val="32"/>
        </w:rPr>
        <w:t>15</w:t>
      </w:r>
      <w:r>
        <w:rPr>
          <w:rFonts w:ascii="宋体" w:eastAsia="仿宋_GB2312" w:hAnsi="宋体" w:cs="Times New Roman" w:hint="eastAsia"/>
          <w:sz w:val="32"/>
          <w:szCs w:val="32"/>
        </w:rPr>
        <w:t>厘米：</w:t>
      </w:r>
      <w:r>
        <w:rPr>
          <w:rFonts w:ascii="宋体" w:eastAsia="仿宋_GB2312" w:hAnsi="宋体" w:cs="Times New Roman" w:hint="eastAsia"/>
          <w:sz w:val="32"/>
          <w:szCs w:val="32"/>
        </w:rPr>
        <w:t>300</w:t>
      </w:r>
      <w:r>
        <w:rPr>
          <w:rFonts w:ascii="宋体" w:eastAsia="仿宋_GB2312" w:hAnsi="宋体" w:cs="Times New Roman" w:hint="eastAsia"/>
          <w:sz w:val="32"/>
          <w:szCs w:val="32"/>
        </w:rPr>
        <w:t>元</w:t>
      </w:r>
      <w:r>
        <w:rPr>
          <w:rFonts w:ascii="宋体" w:eastAsia="仿宋_GB2312" w:hAnsi="宋体" w:cs="Times New Roman" w:hint="eastAsia"/>
          <w:sz w:val="32"/>
          <w:szCs w:val="32"/>
        </w:rPr>
        <w:t>/</w:t>
      </w:r>
      <w:r>
        <w:rPr>
          <w:rFonts w:ascii="宋体" w:eastAsia="仿宋_GB2312" w:hAnsi="宋体" w:cs="Times New Roman" w:hint="eastAsia"/>
          <w:sz w:val="32"/>
          <w:szCs w:val="32"/>
        </w:rPr>
        <w:t>棵</w:t>
      </w:r>
      <w:r>
        <w:rPr>
          <w:rFonts w:ascii="Times New Roman" w:eastAsia="仿宋_GB2312" w:hAnsi="Times New Roman" w:cs="Times New Roman"/>
          <w:sz w:val="32"/>
          <w:szCs w:val="32"/>
        </w:rPr>
        <w:t>；</w:t>
      </w:r>
    </w:p>
    <w:p w:rsidR="004D4B00" w:rsidRDefault="003B1C0D">
      <w:pPr>
        <w:spacing w:line="59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（二）橡胶：</w:t>
      </w:r>
      <w:r>
        <w:rPr>
          <w:rFonts w:ascii="宋体" w:eastAsia="仿宋_GB2312" w:hAnsi="宋体" w:cs="Times New Roman" w:hint="eastAsia"/>
          <w:sz w:val="32"/>
          <w:szCs w:val="32"/>
        </w:rPr>
        <w:t>胸径</w:t>
      </w:r>
      <w:r>
        <w:rPr>
          <w:rFonts w:ascii="Times New Roman" w:eastAsia="仿宋_GB2312" w:hAnsi="Times New Roman" w:cs="Times New Roman" w:hint="eastAsia"/>
          <w:sz w:val="32"/>
          <w:szCs w:val="32"/>
        </w:rPr>
        <w:t>15-20</w:t>
      </w:r>
      <w:r>
        <w:rPr>
          <w:rFonts w:ascii="Times New Roman" w:eastAsia="仿宋_GB2312" w:hAnsi="Times New Roman" w:cs="Times New Roman" w:hint="eastAsia"/>
          <w:sz w:val="32"/>
          <w:szCs w:val="32"/>
        </w:rPr>
        <w:t>厘米，含</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厘米：</w:t>
      </w:r>
      <w:r>
        <w:rPr>
          <w:rFonts w:ascii="Times New Roman" w:eastAsia="仿宋_GB2312" w:hAnsi="Times New Roman" w:cs="Times New Roman" w:hint="eastAsia"/>
          <w:sz w:val="32"/>
          <w:szCs w:val="32"/>
        </w:rPr>
        <w:t>510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棵</w:t>
      </w:r>
      <w:r>
        <w:rPr>
          <w:rFonts w:ascii="Times New Roman" w:eastAsia="仿宋_GB2312" w:hAnsi="Times New Roman" w:cs="Times New Roman"/>
          <w:sz w:val="32"/>
          <w:szCs w:val="32"/>
        </w:rPr>
        <w:t>；</w:t>
      </w:r>
    </w:p>
    <w:p w:rsidR="004D4B00" w:rsidRDefault="003B1C0D">
      <w:pPr>
        <w:spacing w:line="59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（三）</w:t>
      </w:r>
      <w:r>
        <w:rPr>
          <w:rFonts w:ascii="楷体_GB2312" w:eastAsia="楷体_GB2312" w:hAnsi="Times New Roman" w:cs="Times New Roman" w:hint="eastAsia"/>
          <w:b/>
          <w:sz w:val="32"/>
          <w:szCs w:val="32"/>
        </w:rPr>
        <w:t>澳洲坚果</w:t>
      </w:r>
      <w:r>
        <w:rPr>
          <w:rFonts w:ascii="楷体_GB2312" w:eastAsia="楷体_GB2312" w:hAnsi="Times New Roman" w:cs="Times New Roman" w:hint="eastAsia"/>
          <w:b/>
          <w:sz w:val="32"/>
          <w:szCs w:val="32"/>
        </w:rPr>
        <w:t>：</w:t>
      </w:r>
      <w:r>
        <w:rPr>
          <w:rFonts w:ascii="宋体" w:eastAsia="仿宋_GB2312" w:hAnsi="宋体" w:cs="Times New Roman" w:hint="eastAsia"/>
          <w:sz w:val="32"/>
          <w:szCs w:val="32"/>
        </w:rPr>
        <w:t>初挂果：</w:t>
      </w:r>
      <w:r>
        <w:rPr>
          <w:rFonts w:ascii="宋体" w:eastAsia="仿宋_GB2312" w:hAnsi="宋体" w:cs="Times New Roman" w:hint="eastAsia"/>
          <w:sz w:val="32"/>
          <w:szCs w:val="32"/>
        </w:rPr>
        <w:t>200</w:t>
      </w:r>
      <w:r>
        <w:rPr>
          <w:rFonts w:ascii="宋体" w:eastAsia="仿宋_GB2312" w:hAnsi="宋体" w:cs="Times New Roman" w:hint="eastAsia"/>
          <w:sz w:val="32"/>
          <w:szCs w:val="32"/>
        </w:rPr>
        <w:t>元</w:t>
      </w:r>
      <w:r>
        <w:rPr>
          <w:rFonts w:ascii="宋体" w:eastAsia="仿宋_GB2312" w:hAnsi="宋体" w:cs="Times New Roman" w:hint="eastAsia"/>
          <w:sz w:val="32"/>
          <w:szCs w:val="32"/>
        </w:rPr>
        <w:t>/</w:t>
      </w:r>
      <w:r>
        <w:rPr>
          <w:rFonts w:ascii="宋体" w:eastAsia="仿宋_GB2312" w:hAnsi="宋体" w:cs="Times New Roman" w:hint="eastAsia"/>
          <w:sz w:val="32"/>
          <w:szCs w:val="32"/>
        </w:rPr>
        <w:t>棵</w:t>
      </w:r>
      <w:r>
        <w:rPr>
          <w:rFonts w:ascii="Times New Roman" w:eastAsia="仿宋_GB2312" w:hAnsi="Times New Roman" w:cs="Times New Roman"/>
          <w:sz w:val="32"/>
          <w:szCs w:val="32"/>
        </w:rPr>
        <w:t>；</w:t>
      </w:r>
    </w:p>
    <w:p w:rsidR="004D4B00" w:rsidRDefault="003B1C0D">
      <w:pPr>
        <w:spacing w:line="59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lastRenderedPageBreak/>
        <w:t>（二）</w:t>
      </w:r>
      <w:r>
        <w:rPr>
          <w:rFonts w:ascii="楷体_GB2312" w:eastAsia="楷体_GB2312" w:hAnsi="Times New Roman" w:cs="Times New Roman" w:hint="eastAsia"/>
          <w:b/>
          <w:sz w:val="32"/>
          <w:szCs w:val="32"/>
        </w:rPr>
        <w:t>澳洲坚果</w:t>
      </w:r>
      <w:r>
        <w:rPr>
          <w:rFonts w:ascii="楷体_GB2312" w:eastAsia="楷体_GB2312" w:hAnsi="Times New Roman" w:cs="Times New Roman" w:hint="eastAsia"/>
          <w:b/>
          <w:sz w:val="32"/>
          <w:szCs w:val="32"/>
        </w:rPr>
        <w:t>：</w:t>
      </w:r>
      <w:r>
        <w:rPr>
          <w:rFonts w:ascii="Times New Roman" w:eastAsia="仿宋_GB2312" w:hAnsi="Times New Roman" w:cs="Times New Roman" w:hint="eastAsia"/>
          <w:sz w:val="32"/>
          <w:szCs w:val="32"/>
        </w:rPr>
        <w:t>盛挂果：</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棵</w:t>
      </w:r>
      <w:r>
        <w:rPr>
          <w:rFonts w:ascii="Times New Roman" w:eastAsia="仿宋_GB2312" w:hAnsi="Times New Roman" w:cs="Times New Roman"/>
          <w:sz w:val="32"/>
          <w:szCs w:val="32"/>
        </w:rPr>
        <w:t>；</w:t>
      </w:r>
    </w:p>
    <w:p w:rsidR="004D4B00" w:rsidRDefault="003B1C0D">
      <w:pPr>
        <w:spacing w:line="59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（三）</w:t>
      </w:r>
      <w:r>
        <w:rPr>
          <w:rFonts w:ascii="楷体_GB2312" w:eastAsia="楷体_GB2312" w:hAnsi="Times New Roman" w:cs="Times New Roman" w:hint="eastAsia"/>
          <w:b/>
          <w:sz w:val="32"/>
          <w:szCs w:val="32"/>
        </w:rPr>
        <w:t>砖坟</w:t>
      </w:r>
      <w:r>
        <w:rPr>
          <w:rFonts w:ascii="楷体_GB2312" w:eastAsia="楷体_GB2312" w:hAnsi="Times New Roman" w:cs="Times New Roman" w:hint="eastAsia"/>
          <w:b/>
          <w:sz w:val="32"/>
          <w:szCs w:val="32"/>
        </w:rPr>
        <w:t>：</w:t>
      </w:r>
      <w:r>
        <w:rPr>
          <w:rFonts w:ascii="Times New Roman" w:eastAsia="仿宋_GB2312" w:hAnsi="Times New Roman" w:cs="Times New Roman" w:hint="eastAsia"/>
          <w:sz w:val="32"/>
          <w:szCs w:val="32"/>
        </w:rPr>
        <w:t>单坟：</w:t>
      </w:r>
      <w:r>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冢</w:t>
      </w:r>
      <w:r>
        <w:rPr>
          <w:rFonts w:ascii="Times New Roman" w:eastAsia="仿宋_GB2312" w:hAnsi="Times New Roman" w:cs="Times New Roman"/>
          <w:sz w:val="32"/>
          <w:szCs w:val="32"/>
        </w:rPr>
        <w:t>；</w:t>
      </w:r>
    </w:p>
    <w:p w:rsidR="004D4B00" w:rsidRDefault="003B1C0D">
      <w:pPr>
        <w:spacing w:line="59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（三）</w:t>
      </w:r>
      <w:r>
        <w:rPr>
          <w:rFonts w:ascii="楷体_GB2312" w:eastAsia="楷体_GB2312" w:hAnsi="Times New Roman" w:cs="Times New Roman" w:hint="eastAsia"/>
          <w:b/>
          <w:sz w:val="32"/>
          <w:szCs w:val="32"/>
        </w:rPr>
        <w:t>石坟</w:t>
      </w:r>
      <w:r>
        <w:rPr>
          <w:rFonts w:ascii="楷体_GB2312" w:eastAsia="楷体_GB2312" w:hAnsi="Times New Roman" w:cs="Times New Roman" w:hint="eastAsia"/>
          <w:b/>
          <w:sz w:val="32"/>
          <w:szCs w:val="32"/>
        </w:rPr>
        <w:t>：</w:t>
      </w:r>
      <w:r>
        <w:rPr>
          <w:rFonts w:ascii="Times New Roman" w:eastAsia="仿宋_GB2312" w:hAnsi="Times New Roman" w:cs="Times New Roman" w:hint="eastAsia"/>
          <w:sz w:val="32"/>
          <w:szCs w:val="32"/>
        </w:rPr>
        <w:t>单坟：</w:t>
      </w:r>
      <w:r>
        <w:rPr>
          <w:rFonts w:ascii="Times New Roman" w:eastAsia="仿宋_GB2312" w:hAnsi="Times New Roman" w:cs="Times New Roman" w:hint="eastAsia"/>
          <w:sz w:val="32"/>
          <w:szCs w:val="32"/>
        </w:rPr>
        <w:t>16000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冢</w:t>
      </w:r>
      <w:r>
        <w:rPr>
          <w:rFonts w:ascii="Times New Roman" w:eastAsia="仿宋_GB2312" w:hAnsi="Times New Roman" w:cs="Times New Roman"/>
          <w:sz w:val="32"/>
          <w:szCs w:val="32"/>
        </w:rPr>
        <w:t>；</w:t>
      </w:r>
    </w:p>
    <w:p w:rsidR="004D4B00" w:rsidRDefault="003B1C0D">
      <w:pPr>
        <w:spacing w:line="590" w:lineRule="exact"/>
        <w:ind w:firstLineChars="200" w:firstLine="640"/>
        <w:rPr>
          <w:rFonts w:ascii="黑体" w:eastAsia="黑体" w:hAnsi="黑体" w:cs="Times New Roman"/>
          <w:sz w:val="32"/>
          <w:szCs w:val="32"/>
        </w:rPr>
      </w:pPr>
      <w:r>
        <w:rPr>
          <w:rFonts w:ascii="黑体" w:eastAsia="黑体" w:hAnsi="黑体" w:cs="Times New Roman"/>
          <w:sz w:val="32"/>
          <w:szCs w:val="32"/>
        </w:rPr>
        <w:t>五、安置对象</w:t>
      </w: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该项目征收土地未涉及被征地农民个人，无需安置农业人口。</w:t>
      </w:r>
    </w:p>
    <w:p w:rsidR="004D4B00" w:rsidRDefault="003B1C0D">
      <w:pPr>
        <w:spacing w:line="59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六、安置方式</w:t>
      </w: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该项目</w:t>
      </w:r>
      <w:r>
        <w:rPr>
          <w:rFonts w:ascii="Times New Roman" w:eastAsia="仿宋_GB2312" w:hAnsi="Times New Roman" w:cs="Times New Roman"/>
          <w:sz w:val="32"/>
          <w:szCs w:val="32"/>
        </w:rPr>
        <w:t>拟征收土地</w:t>
      </w:r>
      <w:r>
        <w:rPr>
          <w:rFonts w:ascii="Times New Roman" w:eastAsia="仿宋_GB2312" w:hAnsi="Times New Roman" w:cs="Times New Roman" w:hint="eastAsia"/>
          <w:sz w:val="32"/>
          <w:szCs w:val="32"/>
        </w:rPr>
        <w:t>权属为勐简乡勐简村民委员会小芒弄村民小组、大寨村民委员会集体所有，不涉及被征地农民个人和需安置的农业人口。</w:t>
      </w:r>
    </w:p>
    <w:p w:rsidR="004D4B00" w:rsidRDefault="003B1C0D">
      <w:pPr>
        <w:spacing w:line="59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七、社会保障</w:t>
      </w:r>
    </w:p>
    <w:p w:rsidR="004D4B00" w:rsidRDefault="003B1C0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根据《劳动和社会保障部、国土资源部关于切实做好被征地农民社会保障工作有关问题的通知》（劳社部发〔</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号）、《云南省人民政府关于印发云南省被征地农民基本养老保障试行办法的通知》（云政发〔</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226</w:t>
      </w:r>
      <w:r>
        <w:rPr>
          <w:rFonts w:ascii="Times New Roman" w:eastAsia="仿宋_GB2312" w:hAnsi="Times New Roman" w:cs="Times New Roman"/>
          <w:sz w:val="32"/>
          <w:szCs w:val="32"/>
        </w:rPr>
        <w:t>号）和《临沧市被征地农民基本养老保障实施班（试行）》（</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年临沧市人民政府第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号公告）等相关规定，</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千伏耿马输变电工程</w:t>
      </w:r>
      <w:r>
        <w:rPr>
          <w:rFonts w:ascii="Times New Roman" w:eastAsia="仿宋_GB2312" w:hAnsi="Times New Roman" w:cs="Times New Roman"/>
          <w:sz w:val="32"/>
          <w:szCs w:val="32"/>
        </w:rPr>
        <w:t>采取以下社会保障措施：一是按</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日《云南省自然资源厅关于公布实施</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年云南省征收农用地区片综合地价的通知》（云自然资〔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169</w:t>
      </w:r>
      <w:r>
        <w:rPr>
          <w:rFonts w:ascii="Times New Roman" w:eastAsia="仿宋_GB2312" w:hAnsi="Times New Roman" w:cs="Times New Roman"/>
          <w:sz w:val="32"/>
          <w:szCs w:val="32"/>
        </w:rPr>
        <w:t>号）规定的征地补偿标准</w:t>
      </w:r>
      <w:r>
        <w:rPr>
          <w:rFonts w:ascii="Times New Roman" w:eastAsia="仿宋_GB2312" w:hAnsi="Times New Roman" w:cs="Times New Roman"/>
          <w:sz w:val="32"/>
          <w:szCs w:val="32"/>
        </w:rPr>
        <w:t>对集体土地进行补偿；二是按照耿马自治县一类区每亩增收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万的标准征收被征地农民基</w:t>
      </w:r>
      <w:r>
        <w:rPr>
          <w:rFonts w:ascii="Times New Roman" w:eastAsia="仿宋_GB2312" w:hAnsi="Times New Roman" w:cs="Times New Roman"/>
          <w:sz w:val="32"/>
          <w:szCs w:val="32"/>
        </w:rPr>
        <w:lastRenderedPageBreak/>
        <w:t>本养老保障专项资金，专项用于被征地农民基本养老保障；三是将符合条件的被征地农民纳入城乡居民养老保险或城镇职工养老保险参保。</w:t>
      </w:r>
    </w:p>
    <w:p w:rsidR="004D4B00" w:rsidRDefault="004D4B00">
      <w:pPr>
        <w:spacing w:line="590" w:lineRule="exact"/>
        <w:ind w:firstLineChars="200" w:firstLine="640"/>
        <w:rPr>
          <w:rFonts w:ascii="Times New Roman" w:eastAsia="仿宋_GB2312" w:hAnsi="Times New Roman" w:cs="Times New Roman"/>
          <w:sz w:val="32"/>
          <w:szCs w:val="32"/>
        </w:rPr>
      </w:pPr>
    </w:p>
    <w:p w:rsidR="004D4B00" w:rsidRDefault="004D4B00">
      <w:pPr>
        <w:spacing w:line="590" w:lineRule="exact"/>
        <w:rPr>
          <w:rFonts w:ascii="Times New Roman" w:eastAsia="仿宋_GB2312" w:hAnsi="Times New Roman" w:cs="Times New Roman"/>
          <w:sz w:val="32"/>
          <w:szCs w:val="32"/>
        </w:rPr>
      </w:pPr>
    </w:p>
    <w:p w:rsidR="004D4B00" w:rsidRDefault="003B1C0D" w:rsidP="003B1C0D">
      <w:pPr>
        <w:spacing w:line="59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耿马傣族佤族自治县人民政府</w:t>
      </w:r>
    </w:p>
    <w:p w:rsidR="004D4B00" w:rsidRDefault="003B1C0D" w:rsidP="003B1C0D">
      <w:pPr>
        <w:spacing w:line="59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14</w:t>
      </w:r>
      <w:bookmarkStart w:id="1" w:name="_GoBack"/>
      <w:bookmarkEnd w:id="1"/>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sectPr w:rsidR="004D4B00" w:rsidSect="004D4B00">
      <w:footerReference w:type="default" r:id="rId7"/>
      <w:pgSz w:w="11906" w:h="16838"/>
      <w:pgMar w:top="1803" w:right="1440" w:bottom="180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00" w:rsidRDefault="004D4B00" w:rsidP="004D4B00">
      <w:r>
        <w:separator/>
      </w:r>
    </w:p>
  </w:endnote>
  <w:endnote w:type="continuationSeparator" w:id="1">
    <w:p w:rsidR="004D4B00" w:rsidRDefault="004D4B00" w:rsidP="004D4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0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69325"/>
    </w:sdtPr>
    <w:sdtContent>
      <w:p w:rsidR="004D4B00" w:rsidRDefault="004D4B00">
        <w:pPr>
          <w:pStyle w:val="a5"/>
          <w:ind w:firstLine="360"/>
          <w:jc w:val="center"/>
        </w:pPr>
        <w:r>
          <w:fldChar w:fldCharType="begin"/>
        </w:r>
        <w:r w:rsidR="003B1C0D">
          <w:instrText>PAGE   \* MERGEFORMAT</w:instrText>
        </w:r>
        <w:r>
          <w:fldChar w:fldCharType="separate"/>
        </w:r>
        <w:r w:rsidR="003B1C0D" w:rsidRPr="003B1C0D">
          <w:rPr>
            <w:noProof/>
            <w:lang w:val="zh-CN"/>
          </w:rPr>
          <w:t>4</w:t>
        </w:r>
        <w:r>
          <w:fldChar w:fldCharType="end"/>
        </w:r>
      </w:p>
    </w:sdtContent>
  </w:sdt>
  <w:p w:rsidR="004D4B00" w:rsidRDefault="004D4B00">
    <w:pPr>
      <w:pStyle w:val="a5"/>
      <w:ind w:firstLine="560"/>
      <w:rPr>
        <w:rFonts w:ascii="Times New Roman" w:hAnsi="Times New Roman" w:cs="Times New Roman"/>
        <w:sz w:val="28"/>
        <w:szCs w:val="28"/>
      </w:rPr>
    </w:pPr>
  </w:p>
  <w:p w:rsidR="004D4B00" w:rsidRDefault="004D4B00">
    <w:pPr>
      <w:ind w:firstLine="640"/>
    </w:pPr>
  </w:p>
  <w:p w:rsidR="004D4B00" w:rsidRDefault="004D4B00">
    <w:pPr>
      <w:ind w:firstLine="640"/>
    </w:pPr>
  </w:p>
  <w:p w:rsidR="004D4B00" w:rsidRDefault="004D4B00">
    <w:pPr>
      <w:ind w:firstLine="640"/>
    </w:pPr>
  </w:p>
  <w:p w:rsidR="004D4B00" w:rsidRDefault="004D4B00"/>
  <w:p w:rsidR="004D4B00" w:rsidRDefault="004D4B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00" w:rsidRDefault="004D4B00" w:rsidP="004D4B00">
      <w:r>
        <w:separator/>
      </w:r>
    </w:p>
  </w:footnote>
  <w:footnote w:type="continuationSeparator" w:id="1">
    <w:p w:rsidR="004D4B00" w:rsidRDefault="004D4B00" w:rsidP="004D4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YwZjU5Njk3YTNhOTdmMjIyYzcxZTZlYTkxNzIyNGMifQ=="/>
  </w:docVars>
  <w:rsids>
    <w:rsidRoot w:val="0078153A"/>
    <w:rsid w:val="00003080"/>
    <w:rsid w:val="00003EA6"/>
    <w:rsid w:val="00033599"/>
    <w:rsid w:val="000372F0"/>
    <w:rsid w:val="0004095B"/>
    <w:rsid w:val="00042202"/>
    <w:rsid w:val="000476BC"/>
    <w:rsid w:val="000620C1"/>
    <w:rsid w:val="00085AE0"/>
    <w:rsid w:val="000A118F"/>
    <w:rsid w:val="000A2CE3"/>
    <w:rsid w:val="000A4E6B"/>
    <w:rsid w:val="000B25BB"/>
    <w:rsid w:val="000B5118"/>
    <w:rsid w:val="000C61C4"/>
    <w:rsid w:val="000D688D"/>
    <w:rsid w:val="000E2DD7"/>
    <w:rsid w:val="00102433"/>
    <w:rsid w:val="001159AB"/>
    <w:rsid w:val="00124731"/>
    <w:rsid w:val="00166BAA"/>
    <w:rsid w:val="001722DB"/>
    <w:rsid w:val="0017234D"/>
    <w:rsid w:val="00177AD8"/>
    <w:rsid w:val="001956D1"/>
    <w:rsid w:val="001A0C0F"/>
    <w:rsid w:val="001C0A1E"/>
    <w:rsid w:val="001C581E"/>
    <w:rsid w:val="001E4B18"/>
    <w:rsid w:val="001F5BB4"/>
    <w:rsid w:val="00214075"/>
    <w:rsid w:val="00216C4C"/>
    <w:rsid w:val="00242A9B"/>
    <w:rsid w:val="002452A3"/>
    <w:rsid w:val="00247438"/>
    <w:rsid w:val="002474DB"/>
    <w:rsid w:val="002478BE"/>
    <w:rsid w:val="00250B78"/>
    <w:rsid w:val="002609DA"/>
    <w:rsid w:val="00271CAE"/>
    <w:rsid w:val="002742EB"/>
    <w:rsid w:val="00286727"/>
    <w:rsid w:val="00287A60"/>
    <w:rsid w:val="00290F10"/>
    <w:rsid w:val="002944E5"/>
    <w:rsid w:val="002975BF"/>
    <w:rsid w:val="002A299D"/>
    <w:rsid w:val="002B175D"/>
    <w:rsid w:val="002D32D7"/>
    <w:rsid w:val="002D47A8"/>
    <w:rsid w:val="002E2DB5"/>
    <w:rsid w:val="002E60C3"/>
    <w:rsid w:val="003034C1"/>
    <w:rsid w:val="003224B0"/>
    <w:rsid w:val="003246C6"/>
    <w:rsid w:val="0032730F"/>
    <w:rsid w:val="00341F7B"/>
    <w:rsid w:val="00346A99"/>
    <w:rsid w:val="00350734"/>
    <w:rsid w:val="00351AE3"/>
    <w:rsid w:val="00356B87"/>
    <w:rsid w:val="00363893"/>
    <w:rsid w:val="00367E96"/>
    <w:rsid w:val="003A07A2"/>
    <w:rsid w:val="003A57A9"/>
    <w:rsid w:val="003A76F6"/>
    <w:rsid w:val="003B1C0D"/>
    <w:rsid w:val="003C0140"/>
    <w:rsid w:val="003D041F"/>
    <w:rsid w:val="003E7962"/>
    <w:rsid w:val="00405851"/>
    <w:rsid w:val="00406E51"/>
    <w:rsid w:val="0042770A"/>
    <w:rsid w:val="004407B5"/>
    <w:rsid w:val="00450E3B"/>
    <w:rsid w:val="0048412C"/>
    <w:rsid w:val="00496283"/>
    <w:rsid w:val="004A66D6"/>
    <w:rsid w:val="004B2F42"/>
    <w:rsid w:val="004C67BE"/>
    <w:rsid w:val="004D1E7A"/>
    <w:rsid w:val="004D4B00"/>
    <w:rsid w:val="004F3034"/>
    <w:rsid w:val="004F5D4E"/>
    <w:rsid w:val="0050611C"/>
    <w:rsid w:val="005071CF"/>
    <w:rsid w:val="005107AF"/>
    <w:rsid w:val="00534B0D"/>
    <w:rsid w:val="00540C4E"/>
    <w:rsid w:val="0054566F"/>
    <w:rsid w:val="00550605"/>
    <w:rsid w:val="005569E0"/>
    <w:rsid w:val="00564EA2"/>
    <w:rsid w:val="00575D67"/>
    <w:rsid w:val="00592AF1"/>
    <w:rsid w:val="005968A0"/>
    <w:rsid w:val="005B7532"/>
    <w:rsid w:val="005C2626"/>
    <w:rsid w:val="005E178D"/>
    <w:rsid w:val="005E7956"/>
    <w:rsid w:val="005E7EE7"/>
    <w:rsid w:val="005F3EA1"/>
    <w:rsid w:val="005F7C2C"/>
    <w:rsid w:val="00614A86"/>
    <w:rsid w:val="00625678"/>
    <w:rsid w:val="00640B1C"/>
    <w:rsid w:val="00642F62"/>
    <w:rsid w:val="00644047"/>
    <w:rsid w:val="006512AB"/>
    <w:rsid w:val="00656762"/>
    <w:rsid w:val="00661034"/>
    <w:rsid w:val="006659C8"/>
    <w:rsid w:val="006700F6"/>
    <w:rsid w:val="00670579"/>
    <w:rsid w:val="00672F35"/>
    <w:rsid w:val="00674F44"/>
    <w:rsid w:val="006A4519"/>
    <w:rsid w:val="006F2EA5"/>
    <w:rsid w:val="00722BED"/>
    <w:rsid w:val="00730799"/>
    <w:rsid w:val="00736432"/>
    <w:rsid w:val="00737F5F"/>
    <w:rsid w:val="00743DFB"/>
    <w:rsid w:val="00765432"/>
    <w:rsid w:val="00767243"/>
    <w:rsid w:val="0078153A"/>
    <w:rsid w:val="00784B35"/>
    <w:rsid w:val="007A16A1"/>
    <w:rsid w:val="007A1D0F"/>
    <w:rsid w:val="007C03D4"/>
    <w:rsid w:val="007C08A0"/>
    <w:rsid w:val="007D64AC"/>
    <w:rsid w:val="007E54D9"/>
    <w:rsid w:val="007E6A1E"/>
    <w:rsid w:val="007F1A2F"/>
    <w:rsid w:val="00802D2C"/>
    <w:rsid w:val="00806E34"/>
    <w:rsid w:val="00807CAA"/>
    <w:rsid w:val="00811154"/>
    <w:rsid w:val="00845C0C"/>
    <w:rsid w:val="008725D3"/>
    <w:rsid w:val="00890781"/>
    <w:rsid w:val="00897398"/>
    <w:rsid w:val="008A3276"/>
    <w:rsid w:val="008A40DA"/>
    <w:rsid w:val="008B072C"/>
    <w:rsid w:val="008B0EAB"/>
    <w:rsid w:val="008B18F5"/>
    <w:rsid w:val="008B3E46"/>
    <w:rsid w:val="008B7A66"/>
    <w:rsid w:val="008C16CB"/>
    <w:rsid w:val="008C4F87"/>
    <w:rsid w:val="008D19D5"/>
    <w:rsid w:val="008D240A"/>
    <w:rsid w:val="008D45ED"/>
    <w:rsid w:val="008D65C5"/>
    <w:rsid w:val="008E31E3"/>
    <w:rsid w:val="008F0802"/>
    <w:rsid w:val="008F79A9"/>
    <w:rsid w:val="00912A60"/>
    <w:rsid w:val="00914EE3"/>
    <w:rsid w:val="00966B69"/>
    <w:rsid w:val="00966B7C"/>
    <w:rsid w:val="00976E46"/>
    <w:rsid w:val="00991242"/>
    <w:rsid w:val="009A421B"/>
    <w:rsid w:val="009A6B3D"/>
    <w:rsid w:val="009C05D0"/>
    <w:rsid w:val="009C0F85"/>
    <w:rsid w:val="009C2CB5"/>
    <w:rsid w:val="009D1909"/>
    <w:rsid w:val="009D2E35"/>
    <w:rsid w:val="009D70E7"/>
    <w:rsid w:val="009F4637"/>
    <w:rsid w:val="009F6BB0"/>
    <w:rsid w:val="00A04A80"/>
    <w:rsid w:val="00A14800"/>
    <w:rsid w:val="00A154F3"/>
    <w:rsid w:val="00A24D4D"/>
    <w:rsid w:val="00A25184"/>
    <w:rsid w:val="00A35C67"/>
    <w:rsid w:val="00A37FF9"/>
    <w:rsid w:val="00A51794"/>
    <w:rsid w:val="00A51B9E"/>
    <w:rsid w:val="00A65001"/>
    <w:rsid w:val="00A71006"/>
    <w:rsid w:val="00A73058"/>
    <w:rsid w:val="00A810EA"/>
    <w:rsid w:val="00A84943"/>
    <w:rsid w:val="00A96A96"/>
    <w:rsid w:val="00AB0AF7"/>
    <w:rsid w:val="00AB1087"/>
    <w:rsid w:val="00AB71B7"/>
    <w:rsid w:val="00AB79B8"/>
    <w:rsid w:val="00AC1080"/>
    <w:rsid w:val="00AD31CC"/>
    <w:rsid w:val="00AE6826"/>
    <w:rsid w:val="00B012C7"/>
    <w:rsid w:val="00B01AF8"/>
    <w:rsid w:val="00B022E7"/>
    <w:rsid w:val="00B07419"/>
    <w:rsid w:val="00B07830"/>
    <w:rsid w:val="00B07AD8"/>
    <w:rsid w:val="00B14457"/>
    <w:rsid w:val="00B34B5D"/>
    <w:rsid w:val="00B46286"/>
    <w:rsid w:val="00B512CB"/>
    <w:rsid w:val="00B66F88"/>
    <w:rsid w:val="00B76B47"/>
    <w:rsid w:val="00B972D6"/>
    <w:rsid w:val="00BA75EB"/>
    <w:rsid w:val="00BC06A7"/>
    <w:rsid w:val="00BD01D6"/>
    <w:rsid w:val="00BD32FC"/>
    <w:rsid w:val="00BD4A40"/>
    <w:rsid w:val="00BD5886"/>
    <w:rsid w:val="00BE1981"/>
    <w:rsid w:val="00BE53ED"/>
    <w:rsid w:val="00BF1F63"/>
    <w:rsid w:val="00C00317"/>
    <w:rsid w:val="00C04B05"/>
    <w:rsid w:val="00C13379"/>
    <w:rsid w:val="00C13AD2"/>
    <w:rsid w:val="00C20BFA"/>
    <w:rsid w:val="00C21815"/>
    <w:rsid w:val="00C50DB4"/>
    <w:rsid w:val="00C867F2"/>
    <w:rsid w:val="00C932E7"/>
    <w:rsid w:val="00C94ED7"/>
    <w:rsid w:val="00C967AB"/>
    <w:rsid w:val="00CB172E"/>
    <w:rsid w:val="00CD17C5"/>
    <w:rsid w:val="00CE059F"/>
    <w:rsid w:val="00CF0566"/>
    <w:rsid w:val="00D01F5E"/>
    <w:rsid w:val="00D07671"/>
    <w:rsid w:val="00D113DF"/>
    <w:rsid w:val="00D32627"/>
    <w:rsid w:val="00D36697"/>
    <w:rsid w:val="00D457F3"/>
    <w:rsid w:val="00D47D00"/>
    <w:rsid w:val="00D56EF4"/>
    <w:rsid w:val="00D7092B"/>
    <w:rsid w:val="00D767A5"/>
    <w:rsid w:val="00DA27EB"/>
    <w:rsid w:val="00DA3EE6"/>
    <w:rsid w:val="00DA78CE"/>
    <w:rsid w:val="00DB592D"/>
    <w:rsid w:val="00DB62E4"/>
    <w:rsid w:val="00DB717F"/>
    <w:rsid w:val="00DB7A71"/>
    <w:rsid w:val="00DC06F5"/>
    <w:rsid w:val="00DD3A0C"/>
    <w:rsid w:val="00DD7892"/>
    <w:rsid w:val="00DE4E00"/>
    <w:rsid w:val="00E13461"/>
    <w:rsid w:val="00E134BE"/>
    <w:rsid w:val="00E15496"/>
    <w:rsid w:val="00E2311B"/>
    <w:rsid w:val="00E256D2"/>
    <w:rsid w:val="00E32853"/>
    <w:rsid w:val="00E37903"/>
    <w:rsid w:val="00E56B7C"/>
    <w:rsid w:val="00E5767D"/>
    <w:rsid w:val="00E82EFC"/>
    <w:rsid w:val="00E908BF"/>
    <w:rsid w:val="00EA0F81"/>
    <w:rsid w:val="00EB5022"/>
    <w:rsid w:val="00EC190D"/>
    <w:rsid w:val="00ED5224"/>
    <w:rsid w:val="00ED7CB3"/>
    <w:rsid w:val="00EE3A1C"/>
    <w:rsid w:val="00F07E54"/>
    <w:rsid w:val="00F12A6C"/>
    <w:rsid w:val="00F23F0F"/>
    <w:rsid w:val="00F36516"/>
    <w:rsid w:val="00F40710"/>
    <w:rsid w:val="00F43F74"/>
    <w:rsid w:val="00F5049B"/>
    <w:rsid w:val="00F60707"/>
    <w:rsid w:val="00F72BE1"/>
    <w:rsid w:val="00F75ACF"/>
    <w:rsid w:val="00F771E3"/>
    <w:rsid w:val="00F90F9C"/>
    <w:rsid w:val="00F93466"/>
    <w:rsid w:val="00FA53DF"/>
    <w:rsid w:val="00FA799E"/>
    <w:rsid w:val="00FB3E4C"/>
    <w:rsid w:val="00FB77CF"/>
    <w:rsid w:val="00FC2DB2"/>
    <w:rsid w:val="00FD22B3"/>
    <w:rsid w:val="00FF50AA"/>
    <w:rsid w:val="00FF742A"/>
    <w:rsid w:val="023A4CF7"/>
    <w:rsid w:val="02DC269E"/>
    <w:rsid w:val="08583369"/>
    <w:rsid w:val="08FA5184"/>
    <w:rsid w:val="0A3208AE"/>
    <w:rsid w:val="0C285C6C"/>
    <w:rsid w:val="10524C52"/>
    <w:rsid w:val="111B3A42"/>
    <w:rsid w:val="11CC748C"/>
    <w:rsid w:val="130C48FD"/>
    <w:rsid w:val="151267AE"/>
    <w:rsid w:val="17CB164E"/>
    <w:rsid w:val="17FA5E59"/>
    <w:rsid w:val="19847DE1"/>
    <w:rsid w:val="19A54BF8"/>
    <w:rsid w:val="1A0D279E"/>
    <w:rsid w:val="1B62634B"/>
    <w:rsid w:val="1BA027E4"/>
    <w:rsid w:val="1C2E55F2"/>
    <w:rsid w:val="1CA95F16"/>
    <w:rsid w:val="1CD55BEB"/>
    <w:rsid w:val="1D937A43"/>
    <w:rsid w:val="1F1E5314"/>
    <w:rsid w:val="206B2578"/>
    <w:rsid w:val="20752433"/>
    <w:rsid w:val="20C4453B"/>
    <w:rsid w:val="22742E47"/>
    <w:rsid w:val="22FB1C84"/>
    <w:rsid w:val="23723C25"/>
    <w:rsid w:val="246907E1"/>
    <w:rsid w:val="2753231C"/>
    <w:rsid w:val="27AC3E59"/>
    <w:rsid w:val="28497097"/>
    <w:rsid w:val="28707A6F"/>
    <w:rsid w:val="29230141"/>
    <w:rsid w:val="29CE0ABC"/>
    <w:rsid w:val="2D6A0964"/>
    <w:rsid w:val="2E1E1E61"/>
    <w:rsid w:val="2F0F103A"/>
    <w:rsid w:val="30221577"/>
    <w:rsid w:val="3054441E"/>
    <w:rsid w:val="30BF439A"/>
    <w:rsid w:val="30C85DA1"/>
    <w:rsid w:val="31026C80"/>
    <w:rsid w:val="31B529E8"/>
    <w:rsid w:val="34097B94"/>
    <w:rsid w:val="35C65378"/>
    <w:rsid w:val="360769AF"/>
    <w:rsid w:val="39B63E9B"/>
    <w:rsid w:val="39CE1B14"/>
    <w:rsid w:val="3A665D48"/>
    <w:rsid w:val="3B2E58ED"/>
    <w:rsid w:val="3C34071C"/>
    <w:rsid w:val="3CD847AC"/>
    <w:rsid w:val="3D380954"/>
    <w:rsid w:val="3DE36FEC"/>
    <w:rsid w:val="3E2F6B99"/>
    <w:rsid w:val="3E8469EF"/>
    <w:rsid w:val="3EF87E33"/>
    <w:rsid w:val="3F7805F0"/>
    <w:rsid w:val="3FCD4DEB"/>
    <w:rsid w:val="40C260EC"/>
    <w:rsid w:val="40C6191F"/>
    <w:rsid w:val="41DA6FCB"/>
    <w:rsid w:val="420D58FC"/>
    <w:rsid w:val="431D2EA3"/>
    <w:rsid w:val="43C809EB"/>
    <w:rsid w:val="44E74FD9"/>
    <w:rsid w:val="461566C0"/>
    <w:rsid w:val="4630091A"/>
    <w:rsid w:val="46D60AB1"/>
    <w:rsid w:val="4B5636F8"/>
    <w:rsid w:val="4C1956B5"/>
    <w:rsid w:val="4C253CAD"/>
    <w:rsid w:val="50B12A27"/>
    <w:rsid w:val="50EF730D"/>
    <w:rsid w:val="583A4E9F"/>
    <w:rsid w:val="588418A2"/>
    <w:rsid w:val="59C351D0"/>
    <w:rsid w:val="5AC31FAD"/>
    <w:rsid w:val="5CD61E4E"/>
    <w:rsid w:val="5DE51034"/>
    <w:rsid w:val="5E1847C8"/>
    <w:rsid w:val="5E6463FD"/>
    <w:rsid w:val="602C48EF"/>
    <w:rsid w:val="624C1DD7"/>
    <w:rsid w:val="638F4D8A"/>
    <w:rsid w:val="648A54D4"/>
    <w:rsid w:val="64C77B52"/>
    <w:rsid w:val="65C40DE9"/>
    <w:rsid w:val="662B2FED"/>
    <w:rsid w:val="66C32A66"/>
    <w:rsid w:val="66E27C95"/>
    <w:rsid w:val="679C56C6"/>
    <w:rsid w:val="6B3B167F"/>
    <w:rsid w:val="6D2A69AC"/>
    <w:rsid w:val="6D7A5576"/>
    <w:rsid w:val="6DCF48A6"/>
    <w:rsid w:val="6E8B3663"/>
    <w:rsid w:val="6ECD1506"/>
    <w:rsid w:val="6EE23F5C"/>
    <w:rsid w:val="6F326EF5"/>
    <w:rsid w:val="6FCA28C4"/>
    <w:rsid w:val="70341C7F"/>
    <w:rsid w:val="712C79BF"/>
    <w:rsid w:val="72A46C50"/>
    <w:rsid w:val="734335BD"/>
    <w:rsid w:val="740A4EF9"/>
    <w:rsid w:val="7479322E"/>
    <w:rsid w:val="762925E9"/>
    <w:rsid w:val="77807966"/>
    <w:rsid w:val="790F39F3"/>
    <w:rsid w:val="792C3545"/>
    <w:rsid w:val="79E70D0C"/>
    <w:rsid w:val="7B1D60A0"/>
    <w:rsid w:val="7BBE7A29"/>
    <w:rsid w:val="7C6F7CE7"/>
    <w:rsid w:val="7D4078A9"/>
    <w:rsid w:val="7E000A17"/>
    <w:rsid w:val="7E7D503B"/>
    <w:rsid w:val="7EE0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D4B0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D4B00"/>
    <w:pPr>
      <w:jc w:val="left"/>
    </w:pPr>
  </w:style>
  <w:style w:type="paragraph" w:styleId="a4">
    <w:name w:val="Balloon Text"/>
    <w:basedOn w:val="a"/>
    <w:link w:val="Char0"/>
    <w:autoRedefine/>
    <w:uiPriority w:val="99"/>
    <w:semiHidden/>
    <w:unhideWhenUsed/>
    <w:qFormat/>
    <w:rsid w:val="004D4B00"/>
    <w:rPr>
      <w:sz w:val="18"/>
      <w:szCs w:val="18"/>
    </w:rPr>
  </w:style>
  <w:style w:type="paragraph" w:styleId="a5">
    <w:name w:val="footer"/>
    <w:basedOn w:val="a"/>
    <w:link w:val="Char1"/>
    <w:uiPriority w:val="99"/>
    <w:unhideWhenUsed/>
    <w:qFormat/>
    <w:rsid w:val="004D4B0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D4B0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D4B00"/>
    <w:rPr>
      <w:b/>
      <w:bCs/>
    </w:rPr>
  </w:style>
  <w:style w:type="table" w:styleId="a8">
    <w:name w:val="Table Grid"/>
    <w:basedOn w:val="a1"/>
    <w:qFormat/>
    <w:rsid w:val="004D4B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4D4B00"/>
    <w:rPr>
      <w:sz w:val="21"/>
      <w:szCs w:val="21"/>
    </w:rPr>
  </w:style>
  <w:style w:type="paragraph" w:customStyle="1" w:styleId="1">
    <w:name w:val="列表段落1"/>
    <w:basedOn w:val="a"/>
    <w:uiPriority w:val="99"/>
    <w:unhideWhenUsed/>
    <w:qFormat/>
    <w:rsid w:val="004D4B00"/>
    <w:pPr>
      <w:ind w:firstLineChars="200" w:firstLine="420"/>
    </w:pPr>
    <w:rPr>
      <w:szCs w:val="24"/>
    </w:rPr>
  </w:style>
  <w:style w:type="character" w:customStyle="1" w:styleId="Char2">
    <w:name w:val="页眉 Char"/>
    <w:basedOn w:val="a0"/>
    <w:link w:val="a6"/>
    <w:uiPriority w:val="99"/>
    <w:qFormat/>
    <w:rsid w:val="004D4B00"/>
    <w:rPr>
      <w:sz w:val="18"/>
      <w:szCs w:val="18"/>
    </w:rPr>
  </w:style>
  <w:style w:type="character" w:customStyle="1" w:styleId="Char1">
    <w:name w:val="页脚 Char"/>
    <w:basedOn w:val="a0"/>
    <w:link w:val="a5"/>
    <w:uiPriority w:val="99"/>
    <w:qFormat/>
    <w:rsid w:val="004D4B00"/>
    <w:rPr>
      <w:sz w:val="18"/>
      <w:szCs w:val="18"/>
    </w:rPr>
  </w:style>
  <w:style w:type="character" w:customStyle="1" w:styleId="Char0">
    <w:name w:val="批注框文本 Char"/>
    <w:basedOn w:val="a0"/>
    <w:link w:val="a4"/>
    <w:uiPriority w:val="99"/>
    <w:semiHidden/>
    <w:qFormat/>
    <w:rsid w:val="004D4B00"/>
    <w:rPr>
      <w:kern w:val="2"/>
      <w:sz w:val="18"/>
      <w:szCs w:val="18"/>
    </w:rPr>
  </w:style>
  <w:style w:type="paragraph" w:customStyle="1" w:styleId="10">
    <w:name w:val="修订1"/>
    <w:hidden/>
    <w:uiPriority w:val="99"/>
    <w:semiHidden/>
    <w:qFormat/>
    <w:rsid w:val="004D4B00"/>
    <w:rPr>
      <w:rFonts w:asciiTheme="minorHAnsi" w:eastAsiaTheme="minorEastAsia" w:hAnsiTheme="minorHAnsi" w:cstheme="minorBidi"/>
      <w:kern w:val="2"/>
      <w:sz w:val="21"/>
      <w:szCs w:val="22"/>
    </w:rPr>
  </w:style>
  <w:style w:type="paragraph" w:styleId="aa">
    <w:name w:val="List Paragraph"/>
    <w:basedOn w:val="a"/>
    <w:uiPriority w:val="99"/>
    <w:unhideWhenUsed/>
    <w:qFormat/>
    <w:rsid w:val="004D4B00"/>
    <w:pPr>
      <w:ind w:firstLineChars="200" w:firstLine="420"/>
    </w:pPr>
  </w:style>
  <w:style w:type="character" w:customStyle="1" w:styleId="Char">
    <w:name w:val="批注文字 Char"/>
    <w:basedOn w:val="a0"/>
    <w:link w:val="a3"/>
    <w:uiPriority w:val="99"/>
    <w:qFormat/>
    <w:rsid w:val="004D4B00"/>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sid w:val="004D4B00"/>
    <w:rPr>
      <w:rFonts w:asciiTheme="minorHAnsi" w:eastAsiaTheme="minorEastAsia" w:hAnsiTheme="minorHAnsi" w:cstheme="minorBidi"/>
      <w:b/>
      <w:bCs/>
      <w:kern w:val="2"/>
      <w:sz w:val="21"/>
      <w:szCs w:val="22"/>
    </w:rPr>
  </w:style>
  <w:style w:type="paragraph" w:customStyle="1" w:styleId="ab">
    <w:name w:val="内容"/>
    <w:basedOn w:val="a"/>
    <w:qFormat/>
    <w:rsid w:val="004D4B00"/>
    <w:pPr>
      <w:tabs>
        <w:tab w:val="left" w:leader="middleDot" w:pos="7955"/>
      </w:tabs>
      <w:adjustRightInd w:val="0"/>
      <w:snapToGrid w:val="0"/>
      <w:spacing w:line="640" w:lineRule="exact"/>
      <w:ind w:firstLineChars="200" w:firstLine="200"/>
      <w:textAlignment w:val="center"/>
    </w:pPr>
    <w:rPr>
      <w:rFonts w:ascii="Times New Roman" w:eastAsia="方正仿宋_GBK" w:hAnsi="Times New Roman" w:cs="宋体"/>
      <w:color w:val="000000"/>
      <w:sz w:val="30"/>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C%B0%E4%B8%8A%E9%99%84%E7%9D%80%E7%89%A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1280</Words>
  <Characters>431</Characters>
  <Application>Microsoft Office Word</Application>
  <DocSecurity>0</DocSecurity>
  <Lines>3</Lines>
  <Paragraphs>3</Paragraphs>
  <ScaleCrop>false</ScaleCrop>
  <Company>yn</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王立志</dc:creator>
  <cp:lastModifiedBy>Micorosoft</cp:lastModifiedBy>
  <cp:revision>32</cp:revision>
  <cp:lastPrinted>2020-11-24T00:57:00Z</cp:lastPrinted>
  <dcterms:created xsi:type="dcterms:W3CDTF">2024-02-20T12:19:00Z</dcterms:created>
  <dcterms:modified xsi:type="dcterms:W3CDTF">2025-01-14T11:16:00Z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2624AC38A652418DBC872D0043E6947D_13</vt:lpwstr>
  </property>
  <property fmtid="{D5CDD505-2E9C-101B-9397-08002B2CF9AE}" pid="4" name="KSOSaveFontToCloudKey">
    <vt:lpwstr>500278962_cloud</vt:lpwstr>
  </property>
  <property fmtid="{D5CDD505-2E9C-101B-9397-08002B2CF9AE}" pid="5" name="KSOTemplateDocerSaveRecord">
    <vt:lpwstr>eyJoZGlkIjoiZmMwNDM5NmY3ODIyYjU5MTkxNDIyNjZiMzBlMTdiMzgiLCJ1c2VySWQiOiI0MzczNjEzNTMifQ==</vt:lpwstr>
  </property>
</Properties>
</file>