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75" w:lineRule="atLeast"/>
      </w:pPr>
      <w:r>
        <w:rPr>
          <w:rStyle w:val="5"/>
          <w:rFonts w:ascii="Arial" w:hAnsi="Arial" w:cs="Arial"/>
          <w:sz w:val="36"/>
          <w:szCs w:val="36"/>
        </w:rPr>
        <w:t>监督索引号53092600156200000</w:t>
      </w:r>
    </w:p>
    <w:p>
      <w:pPr>
        <w:pStyle w:val="2"/>
        <w:keepNext w:val="0"/>
        <w:keepLines w:val="0"/>
        <w:widowControl/>
        <w:suppressLineNumbers w:val="0"/>
        <w:spacing w:line="600" w:lineRule="atLeast"/>
        <w:jc w:val="center"/>
      </w:pPr>
      <w:r>
        <w:rPr>
          <w:rFonts w:ascii="方正小标宋简体" w:hAnsi="方正小标宋简体" w:eastAsia="方正小标宋简体" w:cs="方正小标宋简体"/>
          <w:sz w:val="43"/>
          <w:szCs w:val="43"/>
        </w:rPr>
        <w:t>四排山乡2023年度预算公开</w:t>
      </w:r>
    </w:p>
    <w:p>
      <w:pPr>
        <w:pStyle w:val="2"/>
        <w:keepNext w:val="0"/>
        <w:keepLines w:val="0"/>
        <w:widowControl/>
        <w:suppressLineNumbers w:val="0"/>
        <w:spacing w:line="600" w:lineRule="atLeast"/>
        <w:jc w:val="center"/>
      </w:pPr>
    </w:p>
    <w:p>
      <w:pPr>
        <w:pStyle w:val="2"/>
        <w:keepNext w:val="0"/>
        <w:keepLines w:val="0"/>
        <w:widowControl/>
        <w:suppressLineNumbers w:val="0"/>
        <w:spacing w:line="600" w:lineRule="atLeast"/>
        <w:jc w:val="center"/>
      </w:pPr>
      <w:r>
        <w:rPr>
          <w:rFonts w:hint="eastAsia" w:ascii="方正小标宋简体" w:hAnsi="方正小标宋简体" w:eastAsia="方正小标宋简体" w:cs="方正小标宋简体"/>
          <w:sz w:val="43"/>
          <w:szCs w:val="43"/>
        </w:rPr>
        <w:t>四排山乡2023年预</w:t>
      </w:r>
      <w:bookmarkStart w:id="0" w:name="_GoBack"/>
      <w:bookmarkEnd w:id="0"/>
      <w:r>
        <w:rPr>
          <w:rFonts w:hint="eastAsia" w:ascii="方正小标宋简体" w:hAnsi="方正小标宋简体" w:eastAsia="方正小标宋简体" w:cs="方正小标宋简体"/>
          <w:sz w:val="43"/>
          <w:szCs w:val="43"/>
        </w:rPr>
        <w:t>算公开目录</w:t>
      </w:r>
    </w:p>
    <w:p>
      <w:pPr>
        <w:pStyle w:val="2"/>
        <w:keepNext w:val="0"/>
        <w:keepLines w:val="0"/>
        <w:widowControl/>
        <w:suppressLineNumbers w:val="0"/>
        <w:spacing w:line="600" w:lineRule="atLeast"/>
      </w:pPr>
    </w:p>
    <w:p>
      <w:pPr>
        <w:pStyle w:val="2"/>
        <w:keepNext w:val="0"/>
        <w:keepLines w:val="0"/>
        <w:widowControl/>
        <w:suppressLineNumbers w:val="0"/>
        <w:spacing w:line="600" w:lineRule="atLeast"/>
      </w:pPr>
      <w:r>
        <w:rPr>
          <w:rFonts w:ascii="黑体" w:hAnsi="宋体" w:eastAsia="黑体" w:cs="黑体"/>
          <w:sz w:val="31"/>
          <w:szCs w:val="31"/>
        </w:rPr>
        <w:t>第一部分</w:t>
      </w:r>
      <w:r>
        <w:rPr>
          <w:rFonts w:hint="eastAsia" w:ascii="黑体" w:hAnsi="宋体" w:eastAsia="黑体" w:cs="黑体"/>
          <w:sz w:val="31"/>
          <w:szCs w:val="31"/>
        </w:rPr>
        <w:t xml:space="preserve"> 四排山乡2023年部门预算编制说明</w:t>
      </w:r>
    </w:p>
    <w:p>
      <w:pPr>
        <w:pStyle w:val="2"/>
        <w:keepNext w:val="0"/>
        <w:keepLines w:val="0"/>
        <w:widowControl/>
        <w:suppressLineNumbers w:val="0"/>
        <w:spacing w:line="600" w:lineRule="atLeast"/>
      </w:pPr>
      <w:r>
        <w:rPr>
          <w:rFonts w:ascii="仿宋_GB2312" w:eastAsia="仿宋_GB2312" w:cs="仿宋_GB2312"/>
          <w:sz w:val="31"/>
          <w:szCs w:val="31"/>
        </w:rPr>
        <w:t>一、基本职能及主要工作</w:t>
      </w:r>
    </w:p>
    <w:p>
      <w:pPr>
        <w:pStyle w:val="2"/>
        <w:keepNext w:val="0"/>
        <w:keepLines w:val="0"/>
        <w:widowControl/>
        <w:suppressLineNumbers w:val="0"/>
        <w:spacing w:line="600" w:lineRule="atLeast"/>
      </w:pPr>
      <w:r>
        <w:rPr>
          <w:rFonts w:hint="default" w:ascii="仿宋_GB2312" w:eastAsia="仿宋_GB2312" w:cs="仿宋_GB2312"/>
          <w:sz w:val="31"/>
          <w:szCs w:val="31"/>
        </w:rPr>
        <w:t>二、预算单位基本情况</w:t>
      </w:r>
    </w:p>
    <w:p>
      <w:pPr>
        <w:pStyle w:val="2"/>
        <w:keepNext w:val="0"/>
        <w:keepLines w:val="0"/>
        <w:widowControl/>
        <w:suppressLineNumbers w:val="0"/>
        <w:spacing w:line="600" w:lineRule="atLeast"/>
      </w:pPr>
      <w:r>
        <w:rPr>
          <w:rFonts w:hint="default" w:ascii="仿宋_GB2312" w:eastAsia="仿宋_GB2312" w:cs="仿宋_GB2312"/>
          <w:sz w:val="31"/>
          <w:szCs w:val="31"/>
        </w:rPr>
        <w:t>三、预算单位收入情况</w:t>
      </w:r>
    </w:p>
    <w:p>
      <w:pPr>
        <w:pStyle w:val="2"/>
        <w:keepNext w:val="0"/>
        <w:keepLines w:val="0"/>
        <w:widowControl/>
        <w:suppressLineNumbers w:val="0"/>
        <w:spacing w:line="600" w:lineRule="atLeast"/>
      </w:pPr>
      <w:r>
        <w:rPr>
          <w:rFonts w:hint="default" w:ascii="仿宋_GB2312" w:eastAsia="仿宋_GB2312" w:cs="仿宋_GB2312"/>
          <w:sz w:val="31"/>
          <w:szCs w:val="31"/>
        </w:rPr>
        <w:t>四、预算单位支出情况</w:t>
      </w:r>
    </w:p>
    <w:p>
      <w:pPr>
        <w:pStyle w:val="2"/>
        <w:keepNext w:val="0"/>
        <w:keepLines w:val="0"/>
        <w:widowControl/>
        <w:suppressLineNumbers w:val="0"/>
        <w:spacing w:line="600" w:lineRule="atLeast"/>
      </w:pPr>
      <w:r>
        <w:rPr>
          <w:rFonts w:hint="default" w:ascii="仿宋_GB2312" w:eastAsia="仿宋_GB2312" w:cs="仿宋_GB2312"/>
          <w:sz w:val="31"/>
          <w:szCs w:val="31"/>
        </w:rPr>
        <w:t>五、县对下专项转移支付情况</w:t>
      </w:r>
    </w:p>
    <w:p>
      <w:pPr>
        <w:pStyle w:val="2"/>
        <w:keepNext w:val="0"/>
        <w:keepLines w:val="0"/>
        <w:widowControl/>
        <w:suppressLineNumbers w:val="0"/>
        <w:spacing w:line="600" w:lineRule="atLeast"/>
      </w:pPr>
      <w:r>
        <w:rPr>
          <w:rFonts w:hint="default" w:ascii="仿宋_GB2312" w:eastAsia="仿宋_GB2312" w:cs="仿宋_GB2312"/>
          <w:sz w:val="31"/>
          <w:szCs w:val="31"/>
        </w:rPr>
        <w:t>六、政府采购预算情况</w:t>
      </w:r>
    </w:p>
    <w:p>
      <w:pPr>
        <w:pStyle w:val="2"/>
        <w:keepNext w:val="0"/>
        <w:keepLines w:val="0"/>
        <w:widowControl/>
        <w:suppressLineNumbers w:val="0"/>
        <w:spacing w:line="600" w:lineRule="atLeast"/>
      </w:pPr>
      <w:r>
        <w:rPr>
          <w:rFonts w:hint="default" w:ascii="仿宋_GB2312" w:eastAsia="仿宋_GB2312" w:cs="仿宋_GB2312"/>
          <w:sz w:val="31"/>
          <w:szCs w:val="31"/>
        </w:rPr>
        <w:t>七、部门“三公”经费增减变化情况及原因说明</w:t>
      </w:r>
    </w:p>
    <w:p>
      <w:pPr>
        <w:pStyle w:val="2"/>
        <w:keepNext w:val="0"/>
        <w:keepLines w:val="0"/>
        <w:widowControl/>
        <w:suppressLineNumbers w:val="0"/>
        <w:spacing w:line="600" w:lineRule="atLeast"/>
      </w:pPr>
      <w:r>
        <w:rPr>
          <w:rFonts w:hint="default" w:ascii="仿宋_GB2312" w:eastAsia="仿宋_GB2312" w:cs="仿宋_GB2312"/>
          <w:sz w:val="31"/>
          <w:szCs w:val="31"/>
        </w:rPr>
        <w:t>八、重点项目预算绩效目标情况</w:t>
      </w:r>
    </w:p>
    <w:p>
      <w:pPr>
        <w:pStyle w:val="2"/>
        <w:keepNext w:val="0"/>
        <w:keepLines w:val="0"/>
        <w:widowControl/>
        <w:suppressLineNumbers w:val="0"/>
        <w:spacing w:line="600" w:lineRule="atLeast"/>
      </w:pPr>
      <w:r>
        <w:rPr>
          <w:rFonts w:hint="default" w:ascii="仿宋_GB2312" w:eastAsia="仿宋_GB2312" w:cs="仿宋_GB2312"/>
          <w:sz w:val="31"/>
          <w:szCs w:val="31"/>
        </w:rPr>
        <w:t>九、其他公开信息</w:t>
      </w:r>
    </w:p>
    <w:p>
      <w:pPr>
        <w:pStyle w:val="2"/>
        <w:keepNext w:val="0"/>
        <w:keepLines w:val="0"/>
        <w:widowControl/>
        <w:suppressLineNumbers w:val="0"/>
        <w:spacing w:line="600" w:lineRule="atLeast"/>
      </w:pPr>
      <w:r>
        <w:rPr>
          <w:rFonts w:hint="eastAsia" w:ascii="黑体" w:hAnsi="宋体" w:eastAsia="黑体" w:cs="黑体"/>
          <w:sz w:val="31"/>
          <w:szCs w:val="31"/>
        </w:rPr>
        <w:t>第二部分 四排山乡2023年预算重点领域财政项目文本公开</w:t>
      </w:r>
    </w:p>
    <w:p>
      <w:pPr>
        <w:pStyle w:val="2"/>
        <w:keepNext w:val="0"/>
        <w:keepLines w:val="0"/>
        <w:widowControl/>
        <w:suppressLineNumbers w:val="0"/>
        <w:spacing w:line="600" w:lineRule="atLeast"/>
      </w:pPr>
      <w:r>
        <w:rPr>
          <w:rFonts w:hint="eastAsia" w:ascii="黑体" w:hAnsi="宋体" w:eastAsia="黑体" w:cs="黑体"/>
          <w:sz w:val="31"/>
          <w:szCs w:val="31"/>
        </w:rPr>
        <w:t>第三部分 四排山乡2023年部门预算表</w:t>
      </w:r>
    </w:p>
    <w:p>
      <w:pPr>
        <w:pStyle w:val="2"/>
        <w:keepNext w:val="0"/>
        <w:keepLines w:val="0"/>
        <w:widowControl/>
        <w:suppressLineNumbers w:val="0"/>
        <w:spacing w:line="600" w:lineRule="atLeast"/>
      </w:pPr>
      <w:r>
        <w:rPr>
          <w:rFonts w:hint="default" w:ascii="仿宋_GB2312" w:eastAsia="仿宋_GB2312" w:cs="仿宋_GB2312"/>
          <w:sz w:val="31"/>
          <w:szCs w:val="31"/>
        </w:rPr>
        <w:t>一、部门财务收支预算总表</w:t>
      </w:r>
    </w:p>
    <w:p>
      <w:pPr>
        <w:pStyle w:val="2"/>
        <w:keepNext w:val="0"/>
        <w:keepLines w:val="0"/>
        <w:widowControl/>
        <w:suppressLineNumbers w:val="0"/>
        <w:spacing w:line="600" w:lineRule="atLeast"/>
      </w:pPr>
      <w:r>
        <w:rPr>
          <w:rFonts w:hint="default" w:ascii="仿宋_GB2312" w:eastAsia="仿宋_GB2312" w:cs="仿宋_GB2312"/>
          <w:sz w:val="31"/>
          <w:szCs w:val="31"/>
        </w:rPr>
        <w:t>二、部门收入预算表</w:t>
      </w:r>
    </w:p>
    <w:p>
      <w:pPr>
        <w:pStyle w:val="2"/>
        <w:keepNext w:val="0"/>
        <w:keepLines w:val="0"/>
        <w:widowControl/>
        <w:suppressLineNumbers w:val="0"/>
        <w:spacing w:line="600" w:lineRule="atLeast"/>
      </w:pPr>
      <w:r>
        <w:rPr>
          <w:rFonts w:hint="default" w:ascii="仿宋_GB2312" w:eastAsia="仿宋_GB2312" w:cs="仿宋_GB2312"/>
          <w:sz w:val="31"/>
          <w:szCs w:val="31"/>
        </w:rPr>
        <w:t>三、部门支出预算表</w:t>
      </w:r>
    </w:p>
    <w:p>
      <w:pPr>
        <w:pStyle w:val="2"/>
        <w:keepNext w:val="0"/>
        <w:keepLines w:val="0"/>
        <w:widowControl/>
        <w:suppressLineNumbers w:val="0"/>
        <w:spacing w:line="600" w:lineRule="atLeast"/>
      </w:pPr>
      <w:r>
        <w:rPr>
          <w:rFonts w:hint="default" w:ascii="仿宋_GB2312" w:eastAsia="仿宋_GB2312" w:cs="仿宋_GB2312"/>
          <w:sz w:val="31"/>
          <w:szCs w:val="31"/>
        </w:rPr>
        <w:t>四、财政拨款收支预算总表</w:t>
      </w:r>
    </w:p>
    <w:p>
      <w:pPr>
        <w:pStyle w:val="2"/>
        <w:keepNext w:val="0"/>
        <w:keepLines w:val="0"/>
        <w:widowControl/>
        <w:suppressLineNumbers w:val="0"/>
        <w:spacing w:line="600" w:lineRule="atLeast"/>
      </w:pPr>
      <w:r>
        <w:rPr>
          <w:rFonts w:hint="default" w:ascii="仿宋_GB2312" w:eastAsia="仿宋_GB2312" w:cs="仿宋_GB2312"/>
          <w:sz w:val="31"/>
          <w:szCs w:val="31"/>
        </w:rPr>
        <w:t>五、一般公共预算支出预算表（按功能科目分类）</w:t>
      </w:r>
    </w:p>
    <w:p>
      <w:pPr>
        <w:pStyle w:val="2"/>
        <w:keepNext w:val="0"/>
        <w:keepLines w:val="0"/>
        <w:widowControl/>
        <w:suppressLineNumbers w:val="0"/>
        <w:spacing w:line="600" w:lineRule="atLeast"/>
      </w:pPr>
      <w:r>
        <w:rPr>
          <w:rFonts w:hint="default" w:ascii="仿宋_GB2312" w:eastAsia="仿宋_GB2312" w:cs="仿宋_GB2312"/>
          <w:sz w:val="31"/>
          <w:szCs w:val="31"/>
        </w:rPr>
        <w:t>六、一般公共预算“三公”经费支出预算表</w:t>
      </w:r>
    </w:p>
    <w:p>
      <w:pPr>
        <w:pStyle w:val="2"/>
        <w:keepNext w:val="0"/>
        <w:keepLines w:val="0"/>
        <w:widowControl/>
        <w:suppressLineNumbers w:val="0"/>
        <w:spacing w:line="600" w:lineRule="atLeast"/>
      </w:pPr>
      <w:r>
        <w:rPr>
          <w:rFonts w:hint="default" w:ascii="仿宋_GB2312" w:eastAsia="仿宋_GB2312" w:cs="仿宋_GB2312"/>
          <w:sz w:val="31"/>
          <w:szCs w:val="31"/>
        </w:rPr>
        <w:t>七、部门基本支出预算表</w:t>
      </w:r>
    </w:p>
    <w:p>
      <w:pPr>
        <w:pStyle w:val="2"/>
        <w:keepNext w:val="0"/>
        <w:keepLines w:val="0"/>
        <w:widowControl/>
        <w:suppressLineNumbers w:val="0"/>
        <w:spacing w:line="600" w:lineRule="atLeast"/>
      </w:pPr>
      <w:r>
        <w:rPr>
          <w:rFonts w:hint="default" w:ascii="仿宋_GB2312" w:eastAsia="仿宋_GB2312" w:cs="仿宋_GB2312"/>
          <w:sz w:val="31"/>
          <w:szCs w:val="31"/>
        </w:rPr>
        <w:t>八、部门项目支出预算表</w:t>
      </w:r>
    </w:p>
    <w:p>
      <w:pPr>
        <w:pStyle w:val="2"/>
        <w:keepNext w:val="0"/>
        <w:keepLines w:val="0"/>
        <w:widowControl/>
        <w:suppressLineNumbers w:val="0"/>
        <w:spacing w:line="600" w:lineRule="atLeast"/>
      </w:pPr>
      <w:r>
        <w:rPr>
          <w:rFonts w:hint="default" w:ascii="仿宋_GB2312" w:eastAsia="仿宋_GB2312" w:cs="仿宋_GB2312"/>
          <w:sz w:val="31"/>
          <w:szCs w:val="31"/>
        </w:rPr>
        <w:t>九、部门项目绩效目标表</w:t>
      </w:r>
    </w:p>
    <w:p>
      <w:pPr>
        <w:pStyle w:val="2"/>
        <w:keepNext w:val="0"/>
        <w:keepLines w:val="0"/>
        <w:widowControl/>
        <w:suppressLineNumbers w:val="0"/>
        <w:spacing w:line="600" w:lineRule="atLeast"/>
      </w:pPr>
      <w:r>
        <w:rPr>
          <w:rFonts w:hint="default" w:ascii="仿宋_GB2312" w:eastAsia="仿宋_GB2312" w:cs="仿宋_GB2312"/>
          <w:sz w:val="31"/>
          <w:szCs w:val="31"/>
        </w:rPr>
        <w:t>十、政府性基金预算支出预算表</w:t>
      </w:r>
    </w:p>
    <w:p>
      <w:pPr>
        <w:pStyle w:val="2"/>
        <w:keepNext w:val="0"/>
        <w:keepLines w:val="0"/>
        <w:widowControl/>
        <w:suppressLineNumbers w:val="0"/>
        <w:spacing w:line="600" w:lineRule="atLeast"/>
      </w:pPr>
      <w:r>
        <w:rPr>
          <w:rFonts w:hint="default" w:ascii="仿宋_GB2312" w:eastAsia="仿宋_GB2312" w:cs="仿宋_GB2312"/>
          <w:sz w:val="31"/>
          <w:szCs w:val="31"/>
        </w:rPr>
        <w:t>十一、部门政府采购预算表</w:t>
      </w:r>
    </w:p>
    <w:p>
      <w:pPr>
        <w:pStyle w:val="2"/>
        <w:keepNext w:val="0"/>
        <w:keepLines w:val="0"/>
        <w:widowControl/>
        <w:suppressLineNumbers w:val="0"/>
        <w:spacing w:line="600" w:lineRule="atLeast"/>
      </w:pPr>
      <w:r>
        <w:rPr>
          <w:rFonts w:hint="default" w:ascii="仿宋_GB2312" w:eastAsia="仿宋_GB2312" w:cs="仿宋_GB2312"/>
          <w:sz w:val="31"/>
          <w:szCs w:val="31"/>
        </w:rPr>
        <w:t>十二、政府购买服务预算表</w:t>
      </w:r>
    </w:p>
    <w:p>
      <w:pPr>
        <w:pStyle w:val="2"/>
        <w:keepNext w:val="0"/>
        <w:keepLines w:val="0"/>
        <w:widowControl/>
        <w:suppressLineNumbers w:val="0"/>
        <w:spacing w:line="600" w:lineRule="atLeast"/>
      </w:pPr>
      <w:r>
        <w:rPr>
          <w:rFonts w:hint="default" w:ascii="仿宋_GB2312" w:eastAsia="仿宋_GB2312" w:cs="仿宋_GB2312"/>
          <w:sz w:val="31"/>
          <w:szCs w:val="31"/>
        </w:rPr>
        <w:t>十三、县对下转移支付预算表</w:t>
      </w:r>
    </w:p>
    <w:p>
      <w:pPr>
        <w:pStyle w:val="2"/>
        <w:keepNext w:val="0"/>
        <w:keepLines w:val="0"/>
        <w:widowControl/>
        <w:suppressLineNumbers w:val="0"/>
        <w:spacing w:line="600" w:lineRule="atLeast"/>
      </w:pPr>
      <w:r>
        <w:rPr>
          <w:rFonts w:hint="default" w:ascii="仿宋_GB2312" w:eastAsia="仿宋_GB2312" w:cs="仿宋_GB2312"/>
          <w:sz w:val="31"/>
          <w:szCs w:val="31"/>
        </w:rPr>
        <w:t>十四、县对下转移支付绩效目标表</w:t>
      </w:r>
    </w:p>
    <w:p>
      <w:pPr>
        <w:pStyle w:val="2"/>
        <w:keepNext w:val="0"/>
        <w:keepLines w:val="0"/>
        <w:widowControl/>
        <w:suppressLineNumbers w:val="0"/>
        <w:spacing w:line="600" w:lineRule="atLeast"/>
      </w:pPr>
      <w:r>
        <w:rPr>
          <w:rFonts w:hint="default" w:ascii="仿宋_GB2312" w:eastAsia="仿宋_GB2312" w:cs="仿宋_GB2312"/>
          <w:sz w:val="31"/>
          <w:szCs w:val="31"/>
        </w:rPr>
        <w:t>十五、新增资产配置表</w:t>
      </w:r>
    </w:p>
    <w:p>
      <w:pPr>
        <w:pStyle w:val="2"/>
        <w:keepNext w:val="0"/>
        <w:keepLines w:val="0"/>
        <w:widowControl/>
        <w:suppressLineNumbers w:val="0"/>
        <w:spacing w:line="600" w:lineRule="atLeast"/>
      </w:pPr>
      <w:r>
        <w:rPr>
          <w:rFonts w:hint="default" w:ascii="仿宋_GB2312" w:eastAsia="仿宋_GB2312" w:cs="仿宋_GB2312"/>
          <w:sz w:val="31"/>
          <w:szCs w:val="31"/>
        </w:rPr>
        <w:t>十六、上级补助项目支出预算表</w:t>
      </w:r>
    </w:p>
    <w:p>
      <w:pPr>
        <w:pStyle w:val="2"/>
        <w:keepNext w:val="0"/>
        <w:keepLines w:val="0"/>
        <w:widowControl/>
        <w:suppressLineNumbers w:val="0"/>
        <w:spacing w:line="600" w:lineRule="atLeast"/>
      </w:pPr>
      <w:r>
        <w:rPr>
          <w:rFonts w:hint="default" w:ascii="仿宋_GB2312" w:eastAsia="仿宋_GB2312" w:cs="仿宋_GB2312"/>
          <w:sz w:val="31"/>
          <w:szCs w:val="31"/>
        </w:rPr>
        <w:t>十七、部门项目中期规划预算表</w:t>
      </w:r>
    </w:p>
    <w:p>
      <w:pPr>
        <w:pStyle w:val="2"/>
        <w:keepNext w:val="0"/>
        <w:keepLines w:val="0"/>
        <w:widowControl/>
        <w:suppressLineNumbers w:val="0"/>
        <w:spacing w:line="600" w:lineRule="atLeast"/>
      </w:pPr>
    </w:p>
    <w:p>
      <w:pPr>
        <w:pStyle w:val="2"/>
        <w:keepNext w:val="0"/>
        <w:keepLines w:val="0"/>
        <w:widowControl/>
        <w:suppressLineNumbers w:val="0"/>
        <w:spacing w:line="600" w:lineRule="atLeast"/>
      </w:pPr>
    </w:p>
    <w:p>
      <w:pPr>
        <w:pStyle w:val="2"/>
        <w:keepNext w:val="0"/>
        <w:keepLines w:val="0"/>
        <w:widowControl/>
        <w:suppressLineNumbers w:val="0"/>
        <w:spacing w:line="600" w:lineRule="atLeast"/>
      </w:pPr>
    </w:p>
    <w:p>
      <w:pPr>
        <w:pStyle w:val="2"/>
        <w:keepNext w:val="0"/>
        <w:keepLines w:val="0"/>
        <w:widowControl/>
        <w:suppressLineNumbers w:val="0"/>
        <w:spacing w:line="600" w:lineRule="atLeast"/>
        <w:jc w:val="center"/>
      </w:pPr>
      <w:r>
        <w:rPr>
          <w:rFonts w:hint="eastAsia" w:ascii="方正小标宋简体" w:hAnsi="方正小标宋简体" w:eastAsia="方正小标宋简体" w:cs="方正小标宋简体"/>
          <w:sz w:val="43"/>
          <w:szCs w:val="43"/>
        </w:rPr>
        <w:t>四排山乡2023年部门预算编制说明</w:t>
      </w:r>
    </w:p>
    <w:p>
      <w:pPr>
        <w:pStyle w:val="2"/>
        <w:keepNext w:val="0"/>
        <w:keepLines w:val="0"/>
        <w:widowControl/>
        <w:suppressLineNumbers w:val="0"/>
        <w:spacing w:line="600" w:lineRule="atLeast"/>
      </w:pP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一、基本职能及主要工作</w:t>
      </w:r>
    </w:p>
    <w:p>
      <w:pPr>
        <w:pStyle w:val="2"/>
        <w:keepNext w:val="0"/>
        <w:keepLines w:val="0"/>
        <w:widowControl/>
        <w:suppressLineNumbers w:val="0"/>
        <w:spacing w:line="600" w:lineRule="atLeast"/>
        <w:ind w:left="0" w:firstLine="645"/>
      </w:pPr>
      <w:r>
        <w:rPr>
          <w:rFonts w:ascii="楷体_GB2312" w:eastAsia="楷体_GB2312" w:cs="楷体_GB2312"/>
          <w:sz w:val="31"/>
          <w:szCs w:val="31"/>
        </w:rPr>
        <w:t>（一）部门主要职责</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1.贯彻执行党的路线、方针、政策和国家的法律、法规，落实上级党委、政府的各项决议和决定，落实科学发展观，坚持以人为本，制订本乡的工作目标、发展规划和实施办法，并组织实施。</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2.以经济建设为中心，加强农村基层基础系列化建设，强化机关干部作风，增强服务意识，提高办事效率，促进农村经济发展。</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3.执行本级党代会和人民代表大会的决议，执行上级党政机关的决定和命令，保证其在本行政区域内的贯彻执行。</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4.加强党的建设，做好党的工作；加强勤政、廉政建设；加强干部队伍的管理，充分发挥基层党组织的核心领导作用。</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5.制定本行政区域内的经济和社会发展规划，并组织实施。</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6.强化社会治安综合治理，依法治乡，建设文明乡，打击犯罪，稳定社会秩序。</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7.管理好本行政区域内的科学、教育、文化、卫生、体育事业和财政、民政、统战、侨务、物价、公安、司法、计划生育等各项行政工作。</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8.加大辖区人力资源开发，收集和传播经济信息，组织和协调各行各业，为企业和合作经济组织服务，管理和推广科学技术成果。</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9.指导村民委员会发挥群众组织的自我教育、自我管理、自我建设、自我服务的作用。</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10.承办县委、县政府交办的其他事项。</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（二）机构设置情况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我部门共设置4个内设机构，包括：党委办公室、基层党建综合办、</w:t>
      </w:r>
      <w:r>
        <w:rPr>
          <w:rFonts w:hint="eastAsia" w:ascii="仿宋_GB2312" w:eastAsia="仿宋_GB2312" w:cs="仿宋_GB2312"/>
          <w:sz w:val="31"/>
          <w:szCs w:val="31"/>
          <w:lang w:eastAsia="zh-CN"/>
        </w:rPr>
        <w:t>人大常委会办公室</w:t>
      </w:r>
      <w:r>
        <w:rPr>
          <w:rFonts w:hint="default" w:ascii="仿宋_GB2312" w:eastAsia="仿宋_GB2312" w:cs="仿宋_GB2312"/>
          <w:sz w:val="31"/>
          <w:szCs w:val="31"/>
        </w:rPr>
        <w:t>、纪检监察办。</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所属单位7个，分别是：</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1.四排山乡财政所</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2.四排山乡文化和旅游广播电视体育服务中心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3.四排山乡村镇规划服务中心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4.四排山乡社会保障服务中心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5.四排山乡林业草原服务中心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6.四排山乡农业农村服务中心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7.四排山乡水务服务中心。</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（三）重点工作概述</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2023年是全面贯彻落实党的二十大精神开局之年，是实施“十四五”规划的关键之年，统筹做好全年工作意义重大、责任重大。</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2023年发展的指导思想是：以习近平新时代中国特色社会主义思想为指导，全面贯彻落实党的二十大和中央、省、市、县委经济工作会议精神，深入贯彻落实习近平总书记考察云南等系列重要讲话指示批示精神，认真落实“3815”战略，坚持稳中求进工作总基调，完整、准确、全面贯彻新发展理念，服务和融入新发展格局，以高质量发展为主题，更好统筹疫情防控和经济社会发展，更好统筹发展和安全，聚焦“生态环保高水准、经济发展高质量、开放联动高水平、城乡建设高颜值、人民生活高品质”目标，接续实施“生态环保、产业转型、一体化发展、城乡融合、社会治理”五大提升行动，在新的历史起点上奋力开创生态优、产业强、活力足、城乡美、百姓富的现代化幸福美好佤乡建设新局面。</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2023年经济社会发展的主要预期目标为：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——农村经济总收入增长10%以上；</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——固定资产投资均增长18%以上；</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——招商引资实际到位资金增长10%以上；</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——农民人均纯收入增长10%；</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为实现上述目标，我们将重点做好以下六个方面工作：</w:t>
      </w:r>
    </w:p>
    <w:p>
      <w:pPr>
        <w:pStyle w:val="2"/>
        <w:keepNext w:val="0"/>
        <w:keepLines w:val="0"/>
        <w:widowControl/>
        <w:suppressLineNumbers w:val="0"/>
        <w:spacing w:before="75" w:beforeAutospacing="0" w:after="75" w:afterAutospacing="0" w:line="600" w:lineRule="atLeast"/>
        <w:ind w:left="0" w:right="0" w:firstLine="645"/>
      </w:pPr>
      <w:r>
        <w:rPr>
          <w:rFonts w:hint="default" w:ascii="仿宋_GB2312" w:eastAsia="仿宋_GB2312" w:cs="仿宋_GB2312"/>
          <w:sz w:val="31"/>
          <w:szCs w:val="31"/>
        </w:rPr>
        <w:t>一是抓好经济发展取得新成效。在质量效益明显提升的基础上实现经济持续健康发展，优势潜能充分释放，经济结构不断优化，现代产业体系基本形成，数字经济成为引领高质量发展的新引擎，战略性新兴产业培育壮大，现代化经济体系建设取得重大进展。农村经济总收入预计增长10%以上；农村常住居民人均可支配收入预计增长到1.7万元以上；一般公共预算收入预计增长75%；一般公共预算支出预计增长75%（县级尚未作出预算批复，增幅较大原因：增加2023年四排山乡政府驻地集镇区建设支出955万元）。</w:t>
      </w:r>
    </w:p>
    <w:p>
      <w:pPr>
        <w:pStyle w:val="2"/>
        <w:keepNext w:val="0"/>
        <w:keepLines w:val="0"/>
        <w:widowControl/>
        <w:suppressLineNumbers w:val="0"/>
        <w:spacing w:before="75" w:beforeAutospacing="0" w:after="75" w:afterAutospacing="0" w:line="600" w:lineRule="atLeast"/>
        <w:ind w:left="0" w:right="0" w:firstLine="645"/>
      </w:pPr>
      <w:r>
        <w:rPr>
          <w:rFonts w:hint="default" w:ascii="仿宋_GB2312" w:eastAsia="仿宋_GB2312" w:cs="仿宋_GB2312"/>
          <w:sz w:val="31"/>
          <w:szCs w:val="31"/>
        </w:rPr>
        <w:t>二是抓好项目建设，带动经济社会发展。加快农业现代化建设，转变农业发展方式，走高原特色农业发展道路。世界一流“三张牌”打造取得新突破，发展的质量、品牌、影响力全面提升。依托全县绿色食品工业园区建设，加快以蔗、烟、茶、果为主导的特色产业建设。提质增效做好糖料蔗核心原料基地建设，重整蔗糖产业。以关弄、芒翁、梁子寨等村为重点，建成一批年出栏2000头以上肉牛养殖场，打造佤山生态肉牛品牌。依托关弄村、老寨村青储饲料加工厂，合理布局青贮饲料原料基地。稳步推进关弄村4000余亩高标农田改造项目、芒关村375亩土地整形（提质改造）项目、城乡建设用地增减挂钩项目、2000余亩集中式和200余处分布式光伏项目建设。</w:t>
      </w:r>
    </w:p>
    <w:p>
      <w:pPr>
        <w:pStyle w:val="2"/>
        <w:keepNext w:val="0"/>
        <w:keepLines w:val="0"/>
        <w:widowControl/>
        <w:suppressLineNumbers w:val="0"/>
        <w:spacing w:before="75" w:beforeAutospacing="0" w:after="75" w:afterAutospacing="0" w:line="600" w:lineRule="atLeast"/>
        <w:ind w:left="0" w:right="0" w:firstLine="645"/>
      </w:pPr>
      <w:r>
        <w:rPr>
          <w:rFonts w:hint="default" w:ascii="仿宋_GB2312" w:eastAsia="仿宋_GB2312" w:cs="仿宋_GB2312"/>
          <w:sz w:val="31"/>
          <w:szCs w:val="31"/>
        </w:rPr>
        <w:t>三是抓好生态文明建设，共建美好宜居佤山。持续打好“蓝天碧水净土”保卫战。严格“三线一单”管控要求，统筹推进山水林田湖草系统治理，持续推进国土绿化行动。不断推进生态保护、生态修复、生态建设工程，加强大气多污染源综合治理。提升城乡污水和固体废弃物处理能力。统筹好水环境保护和资源利用，强化河（湖）长制。落实农用地分类管理，加强土壤污染源头管控和污染地块再开发利用，推进地质灾害防治、土地整治。推进生态产业化、产业生态化。开展绿色生活创建活动，推动绿色低碳发展。围绕干净、宜居、特色、智慧要素，以乡政府所在地老寨村为中心，辐射全乡其他村委会，建设具有民族文化、乡村气息“一村一景”“一村一特色”的佤族聚集地。基本形成集约高效、富有竞争力和可持续发展的新局面，城镇化率持续提高。乡村公共服务设施配套更加到位，人居环境得到全面提升，发展不平衡不充分问题得到有效解决，乡村区域发展更加协调，人民生活水平差距进一步缩小。</w:t>
      </w:r>
    </w:p>
    <w:p>
      <w:pPr>
        <w:pStyle w:val="2"/>
        <w:keepNext w:val="0"/>
        <w:keepLines w:val="0"/>
        <w:widowControl/>
        <w:suppressLineNumbers w:val="0"/>
        <w:spacing w:before="75" w:beforeAutospacing="0" w:after="75" w:afterAutospacing="0" w:line="600" w:lineRule="atLeast"/>
        <w:ind w:left="0" w:right="0" w:firstLine="645"/>
      </w:pPr>
      <w:r>
        <w:rPr>
          <w:rFonts w:hint="default" w:ascii="仿宋_GB2312" w:eastAsia="仿宋_GB2312" w:cs="仿宋_GB2312"/>
          <w:sz w:val="31"/>
          <w:szCs w:val="31"/>
        </w:rPr>
        <w:t>四是抓好社会事业，提升群众幸福指数。持续做好民生保障。健全覆盖全民、统筹城乡、公平统一、可持续的多层次社会保障体系，努力让人民群众有更可靠的社会保障。落实创业扶持政策，加大“贷免扶补”、创业担保贷款政策扶持和初创实体支持力度，推进大众创业万众创新。加强就业技能培训，提升劳动力转移组织化程度。推进义务教育优质均衡发展，提升学前教育、义务教育、高中教育质量，办好特殊教育，规范民办教育。实施医疗卫生事业三年行动计划，持续开展乡卫生院、中医馆提质达标，深化紧密型乡域医共体改革。深化爱国卫生“7个专项行动”，巩固国家卫生城市全域创建成果。提升基层医疗卫生机构综合服务能力，传承创新发展中医药，构建优质高效的医疗卫生服务体系，努力让人民群众享有更高水平的卫生健康服务。深化重点行业领域安全专项整治，抓实食品药品安全监督，提升防灾减灾抗灾救灾能力。巩固民族团结示范点成效，扎实开展双拥共建工作，继续加大对老人、残疾人、妇女儿童关心关爱力度。进一步提升全民科学素质，推动养老、计生等其他社会事业全面发展。</w:t>
      </w:r>
    </w:p>
    <w:p>
      <w:pPr>
        <w:pStyle w:val="2"/>
        <w:keepNext w:val="0"/>
        <w:keepLines w:val="0"/>
        <w:widowControl/>
        <w:suppressLineNumbers w:val="0"/>
        <w:spacing w:before="75" w:beforeAutospacing="0" w:after="75" w:afterAutospacing="0" w:line="600" w:lineRule="atLeast"/>
        <w:ind w:left="0" w:right="0" w:firstLine="645"/>
      </w:pPr>
      <w:r>
        <w:rPr>
          <w:rFonts w:hint="default" w:ascii="仿宋_GB2312" w:eastAsia="仿宋_GB2312" w:cs="仿宋_GB2312"/>
          <w:sz w:val="31"/>
          <w:szCs w:val="31"/>
        </w:rPr>
        <w:t>五是抓好平安佤山，维护社会平安稳定。强化社会治安多维管控，健全矛盾纠纷多元化解机制，做到及时发现，及时解决，将问题消除在萌芽之中。依法规范信访行为，严厉打击非法越级上访人员，及时回应群众合理诉求，确保不发生因调处不当而造成民转刑案件和群众群体性上访等恶性案件。保持打零收戒的高压态势，继续加强吸毒人员，社区康复人员的管控力度，做好刑满释放人员的常态化教育，做好精神病人的动态监督管理。扎实开展安全宣传教育，抓好安全生产目标责任制落实，签订《安全生产责任书》，层层分解安全生产责任；定期开展安全隐患排查整治，组织执法人员检查企业、宾馆酒店、超市、烟花爆竹零售店，为经济社会发展创造良好环境。</w:t>
      </w:r>
    </w:p>
    <w:p>
      <w:pPr>
        <w:pStyle w:val="2"/>
        <w:keepNext w:val="0"/>
        <w:keepLines w:val="0"/>
        <w:widowControl/>
        <w:suppressLineNumbers w:val="0"/>
        <w:spacing w:before="75" w:beforeAutospacing="0" w:after="75" w:afterAutospacing="0" w:line="600" w:lineRule="atLeast"/>
        <w:ind w:left="0" w:right="0" w:firstLine="645"/>
      </w:pPr>
      <w:r>
        <w:rPr>
          <w:rFonts w:hint="default" w:ascii="仿宋_GB2312" w:eastAsia="仿宋_GB2312" w:cs="仿宋_GB2312"/>
          <w:sz w:val="31"/>
          <w:szCs w:val="31"/>
        </w:rPr>
        <w:t>六是抓好政府效能提升，强化人才组织保障。顺应新形势、新任务、新挑战，加快推进政府自身建设，努力提升为民服务水平，受人民监督，全心全意为全乡各族人民谋幸福。始终把党的政治建设放在首位，听党指挥，坚定不移贯彻党中央决策部署，坚决落实省委、市委、县委和乡党委工作要求，主动接受人大监督、社会和舆论监督，推动行政权力在阳光下运行，不断增强政府公信力。盯年度目标工作任务，紧抓经济社会发展中的难题、短板，将工作做具体、做深入、做细致，做彻底，新建经济增长点。锲而不舍贯彻落实中央八项规定及其实施细则精神，深化纠治“四风”，坚决向不正之风和腐败问题亮剑，推动党风廉政建设向纵深发展，为政治生态创造更清明、更优越的环境。</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二、预算单位基本情况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我乡编制2023年部门预算单位共11个。</w:t>
      </w:r>
      <w:r>
        <w:rPr>
          <w:rFonts w:ascii="仿宋_GB2312" w:hAnsi="仿宋_GB2312" w:eastAsia="仿宋_GB2312" w:cs="仿宋_GB2312"/>
          <w:color w:val="212529"/>
          <w:sz w:val="31"/>
          <w:szCs w:val="31"/>
          <w:lang w:eastAsia="zh-CN"/>
        </w:rPr>
        <w:t>其中：财政全额供给单位</w:t>
      </w:r>
      <w:r>
        <w:rPr>
          <w:rFonts w:ascii="Times New Roman" w:hAnsi="Times New Roman" w:eastAsia="仿宋_GB2312" w:cs="Times New Roman"/>
          <w:color w:val="212529"/>
          <w:sz w:val="31"/>
          <w:szCs w:val="31"/>
          <w:lang w:val="en-US"/>
        </w:rPr>
        <w:t>11</w:t>
      </w:r>
      <w:r>
        <w:rPr>
          <w:rFonts w:hint="default" w:ascii="仿宋_GB2312" w:hAnsi="仿宋_GB2312" w:eastAsia="仿宋_GB2312" w:cs="仿宋_GB2312"/>
          <w:color w:val="212529"/>
          <w:sz w:val="31"/>
          <w:szCs w:val="31"/>
          <w:lang w:eastAsia="zh-CN"/>
        </w:rPr>
        <w:t>个、差额供给单位</w:t>
      </w:r>
      <w:r>
        <w:rPr>
          <w:rFonts w:hint="default" w:ascii="Times New Roman" w:hAnsi="Times New Roman" w:eastAsia="仿宋_GB2312" w:cs="Times New Roman"/>
          <w:color w:val="212529"/>
          <w:sz w:val="31"/>
          <w:szCs w:val="31"/>
          <w:lang w:val="en-US"/>
        </w:rPr>
        <w:t>0</w:t>
      </w:r>
      <w:r>
        <w:rPr>
          <w:rFonts w:hint="default" w:ascii="仿宋_GB2312" w:hAnsi="仿宋_GB2312" w:eastAsia="仿宋_GB2312" w:cs="仿宋_GB2312"/>
          <w:color w:val="212529"/>
          <w:sz w:val="31"/>
          <w:szCs w:val="31"/>
          <w:lang w:eastAsia="zh-CN"/>
        </w:rPr>
        <w:t>个、定额补助单位</w:t>
      </w:r>
      <w:r>
        <w:rPr>
          <w:rFonts w:hint="default" w:ascii="Times New Roman" w:hAnsi="Times New Roman" w:eastAsia="仿宋_GB2312" w:cs="Times New Roman"/>
          <w:color w:val="212529"/>
          <w:sz w:val="31"/>
          <w:szCs w:val="31"/>
          <w:lang w:val="en-US"/>
        </w:rPr>
        <w:t>0</w:t>
      </w:r>
      <w:r>
        <w:rPr>
          <w:rFonts w:hint="default" w:ascii="仿宋_GB2312" w:hAnsi="仿宋_GB2312" w:eastAsia="仿宋_GB2312" w:cs="仿宋_GB2312"/>
          <w:color w:val="212529"/>
          <w:sz w:val="31"/>
          <w:szCs w:val="31"/>
          <w:lang w:eastAsia="zh-CN"/>
        </w:rPr>
        <w:t>个、自收自支单位</w:t>
      </w:r>
      <w:r>
        <w:rPr>
          <w:rFonts w:hint="default" w:ascii="Times New Roman" w:hAnsi="Times New Roman" w:eastAsia="仿宋_GB2312" w:cs="Times New Roman"/>
          <w:color w:val="212529"/>
          <w:sz w:val="31"/>
          <w:szCs w:val="31"/>
          <w:lang w:val="en-US"/>
        </w:rPr>
        <w:t>0</w:t>
      </w:r>
      <w:r>
        <w:rPr>
          <w:rFonts w:hint="default" w:ascii="仿宋_GB2312" w:hAnsi="仿宋_GB2312" w:eastAsia="仿宋_GB2312" w:cs="仿宋_GB2312"/>
          <w:color w:val="212529"/>
          <w:sz w:val="31"/>
          <w:szCs w:val="31"/>
          <w:lang w:eastAsia="zh-CN"/>
        </w:rPr>
        <w:t>个。财政全额供给单位中行政单位</w:t>
      </w:r>
      <w:r>
        <w:rPr>
          <w:rFonts w:hint="default" w:ascii="Times New Roman" w:hAnsi="Times New Roman" w:eastAsia="仿宋_GB2312" w:cs="Times New Roman"/>
          <w:color w:val="212529"/>
          <w:sz w:val="31"/>
          <w:szCs w:val="31"/>
          <w:lang w:val="en-US"/>
        </w:rPr>
        <w:t>4</w:t>
      </w:r>
      <w:r>
        <w:rPr>
          <w:rFonts w:hint="default" w:ascii="仿宋_GB2312" w:hAnsi="仿宋_GB2312" w:eastAsia="仿宋_GB2312" w:cs="仿宋_GB2312"/>
          <w:color w:val="212529"/>
          <w:sz w:val="31"/>
          <w:szCs w:val="31"/>
          <w:lang w:eastAsia="zh-CN"/>
        </w:rPr>
        <w:t>个、参公单位</w:t>
      </w:r>
      <w:r>
        <w:rPr>
          <w:rFonts w:hint="default" w:ascii="Times New Roman" w:hAnsi="Times New Roman" w:eastAsia="仿宋_GB2312" w:cs="Times New Roman"/>
          <w:color w:val="212529"/>
          <w:sz w:val="31"/>
          <w:szCs w:val="31"/>
          <w:lang w:val="en-US"/>
        </w:rPr>
        <w:t>0</w:t>
      </w:r>
      <w:r>
        <w:rPr>
          <w:rFonts w:hint="default" w:ascii="仿宋_GB2312" w:hAnsi="仿宋_GB2312" w:eastAsia="仿宋_GB2312" w:cs="仿宋_GB2312"/>
          <w:color w:val="212529"/>
          <w:sz w:val="31"/>
          <w:szCs w:val="31"/>
          <w:lang w:eastAsia="zh-CN"/>
        </w:rPr>
        <w:t>个、事业单位</w:t>
      </w:r>
      <w:r>
        <w:rPr>
          <w:rFonts w:hint="default" w:ascii="Times New Roman" w:hAnsi="Times New Roman" w:eastAsia="仿宋_GB2312" w:cs="Times New Roman"/>
          <w:color w:val="212529"/>
          <w:sz w:val="31"/>
          <w:szCs w:val="31"/>
          <w:lang w:val="en-US"/>
        </w:rPr>
        <w:t>7</w:t>
      </w:r>
      <w:r>
        <w:rPr>
          <w:rFonts w:hint="default" w:ascii="仿宋_GB2312" w:hAnsi="仿宋_GB2312" w:eastAsia="仿宋_GB2312" w:cs="仿宋_GB2312"/>
          <w:color w:val="212529"/>
          <w:sz w:val="31"/>
          <w:szCs w:val="31"/>
          <w:lang w:eastAsia="zh-CN"/>
        </w:rPr>
        <w:t>个。</w:t>
      </w:r>
      <w:r>
        <w:rPr>
          <w:rFonts w:hint="eastAsia" w:ascii="仿宋_GB2312" w:eastAsia="仿宋_GB2312" w:cs="仿宋_GB2312"/>
          <w:sz w:val="31"/>
          <w:szCs w:val="31"/>
          <w:lang w:eastAsia="zh-CN"/>
        </w:rPr>
        <w:t>截至2022年</w:t>
      </w:r>
      <w:r>
        <w:rPr>
          <w:rFonts w:hint="default" w:ascii="仿宋_GB2312" w:eastAsia="仿宋_GB2312" w:cs="仿宋_GB2312"/>
          <w:sz w:val="31"/>
          <w:szCs w:val="31"/>
        </w:rPr>
        <w:t>12月统计，部门基本情况如下：</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在职人员编制56人，其中：行政编制25人，工勤人员编制2人，事业编制29人。在职实有56人，</w:t>
      </w:r>
      <w:r>
        <w:rPr>
          <w:rFonts w:hint="default" w:ascii="仿宋_GB2312" w:hAnsi="仿宋_GB2312" w:eastAsia="仿宋_GB2312" w:cs="仿宋_GB2312"/>
          <w:color w:val="212529"/>
          <w:sz w:val="31"/>
          <w:szCs w:val="31"/>
          <w:lang w:eastAsia="zh-CN"/>
        </w:rPr>
        <w:t>其中：财政全额保障</w:t>
      </w:r>
      <w:r>
        <w:rPr>
          <w:rFonts w:hint="default" w:ascii="Times New Roman" w:hAnsi="Times New Roman" w:eastAsia="仿宋_GB2312" w:cs="Times New Roman"/>
          <w:color w:val="212529"/>
          <w:sz w:val="31"/>
          <w:szCs w:val="31"/>
          <w:lang w:val="en-US"/>
        </w:rPr>
        <w:t>56</w:t>
      </w:r>
      <w:r>
        <w:rPr>
          <w:rFonts w:hint="default" w:ascii="仿宋_GB2312" w:hAnsi="仿宋_GB2312" w:eastAsia="仿宋_GB2312" w:cs="仿宋_GB2312"/>
          <w:color w:val="212529"/>
          <w:sz w:val="31"/>
          <w:szCs w:val="31"/>
          <w:lang w:eastAsia="zh-CN"/>
        </w:rPr>
        <w:t>人，财政差额补助</w:t>
      </w:r>
      <w:r>
        <w:rPr>
          <w:rFonts w:hint="default" w:ascii="Times New Roman" w:hAnsi="Times New Roman" w:eastAsia="仿宋_GB2312" w:cs="Times New Roman"/>
          <w:color w:val="212529"/>
          <w:sz w:val="31"/>
          <w:szCs w:val="31"/>
          <w:lang w:val="en-US"/>
        </w:rPr>
        <w:t>0</w:t>
      </w:r>
      <w:r>
        <w:rPr>
          <w:rFonts w:hint="default" w:ascii="仿宋_GB2312" w:hAnsi="仿宋_GB2312" w:eastAsia="仿宋_GB2312" w:cs="仿宋_GB2312"/>
          <w:color w:val="212529"/>
          <w:sz w:val="31"/>
          <w:szCs w:val="31"/>
          <w:lang w:eastAsia="zh-CN"/>
        </w:rPr>
        <w:t>人，财政专户资金、单位资金保障</w:t>
      </w:r>
      <w:r>
        <w:rPr>
          <w:rFonts w:hint="default" w:ascii="Times New Roman" w:hAnsi="Times New Roman" w:eastAsia="仿宋_GB2312" w:cs="Times New Roman"/>
          <w:color w:val="212529"/>
          <w:sz w:val="31"/>
          <w:szCs w:val="31"/>
          <w:lang w:val="en-US"/>
        </w:rPr>
        <w:t>0</w:t>
      </w:r>
      <w:r>
        <w:rPr>
          <w:rFonts w:hint="default" w:ascii="仿宋_GB2312" w:hAnsi="仿宋_GB2312" w:eastAsia="仿宋_GB2312" w:cs="仿宋_GB2312"/>
          <w:color w:val="212529"/>
          <w:sz w:val="31"/>
          <w:szCs w:val="31"/>
          <w:lang w:eastAsia="zh-CN"/>
        </w:rPr>
        <w:t>人。</w:t>
      </w:r>
    </w:p>
    <w:p>
      <w:pPr>
        <w:pStyle w:val="2"/>
        <w:keepNext w:val="0"/>
        <w:keepLines w:val="0"/>
        <w:widowControl/>
        <w:suppressLineNumbers w:val="0"/>
        <w:spacing w:line="600" w:lineRule="atLeast"/>
      </w:pPr>
      <w:r>
        <w:rPr>
          <w:rFonts w:hint="default" w:ascii="仿宋_GB2312" w:eastAsia="仿宋_GB2312" w:cs="仿宋_GB2312"/>
          <w:sz w:val="31"/>
          <w:szCs w:val="31"/>
        </w:rPr>
        <w:t>　　离退休人员14人，其中：离休0人，退休14人。</w:t>
      </w:r>
    </w:p>
    <w:p>
      <w:pPr>
        <w:pStyle w:val="2"/>
        <w:keepNext w:val="0"/>
        <w:keepLines w:val="0"/>
        <w:widowControl/>
        <w:suppressLineNumbers w:val="0"/>
        <w:spacing w:line="600" w:lineRule="atLeast"/>
      </w:pPr>
      <w:r>
        <w:rPr>
          <w:rFonts w:hint="default" w:ascii="仿宋_GB2312" w:eastAsia="仿宋_GB2312" w:cs="仿宋_GB2312"/>
          <w:sz w:val="31"/>
          <w:szCs w:val="31"/>
        </w:rPr>
        <w:t>　　车辆编制3辆，实有车辆3辆。</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三、预算单位收入情况</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（一）部门财务收入情况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2023年部门财务总收入17242693.54元，其中：一般公共预算13466011.00元，政府性基金3776682.54元，国有资本经营收益0元，财政专户管理资金收入0元，事业收入0元，事业单位经营收入0元，上级补助收入0元，附属单位上缴收入0元，其他收入0元，非同级财政拨款收入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与上年对比增加4384642.35元，增长34.1%，主要原因分析：因政策原因，人员变动及干部职工职级晋升、工资档次变动，特定类项目预算拨款增加，造成调增。</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（二）财政拨款收入情况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2023年部门财政拨款收入17242693.54元，其中:本年收入17242693.54元，上年结转收入0元。本年收入中，一般公共预算财政拨款13466011.00元，政府性基金预算财政拨款3776682.54元，国有资本经营收益财政拨款0元。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与上年对比增加4384642.35元，增长34.1%，主要原因分析：人员变动及干部职工职级晋升、工资档次变动，特定类项目预算拨款增加，造成调增。</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四、预算单位支出情况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2023年部门预算总支出17242693.54元。财政拨款安排支出17242693.54元，其中：基本支出12675011.00元，与上年对比增加421458.26元，增长3.44%，主要原因分析：人员变动及干部职工职级晋升、工资档次变动，造成调增；项目支出4567682.54元，与上年对比增加3963184.09元，增长665.62%，主要原因分析：特定类项目预算拨款增加，造成调增。</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（一）财政拨款安排支出按功能科目分类情况：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1.一般公共服务支出-人大事务-行政运行147754.04元，主要用于保障人大工作正常运转的基本支出，具体是人大人员工资福利及一般公用经费的支出。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2.一般公共服务支出-政府办公厅（室）及相关机构事务-行政运行5863793.16元，主要用于保障政府工作正常运转的基本支出，具体是政府（村、社区） 人员工资福利及一般公用经费的开支。</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3.一般公共服务支出-纪检监察事务-行政运175291.84元。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4.一般公共服务支出-党委办公厅（室）及相关机构事务-行政运行231486.56元，主要用于保障党委工作正常运转的基本支出，具体是党委（村、社区） 人员工资福利及一般公用经费的开支。</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5.文化旅游体育与传媒支出-文化和旅游-群众文化339796.94元，主要用于 保障文化和旅游广播电视体育服务工作正常运转的基本支出，具体是人员工资福利及一般公用经费的支出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6.社会保障和就业支出-人力资源和社会保障管理事务-其他人力资源和社会保障管理事务511901.35元，主要用于社会保障服务工作正常运转的基本支出，具体是人员工资福利及一般公用经费的支出。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7.社会保障和就业支出-行政事业单位养老支出-行政单位离退休298102.80元，主要用于行政事业单位离退休人员财政部分的退休费。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8.社会保障和就业支出-行政事业单位养老支出-机关事业单位基本养老保险缴费支出941413.12元，主要用于全乡基本养老保险费单位缴纳部分的经费开支。</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9.社会保障和就业支出-行政事业单位养老支出-机关事业单位职业年金缴费支出257849.63元，主要用于全乡机关事业单位职业年金缴费支出。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10.社会保障和就业支出- 抚恤-死亡抚恤120118.08元，主要用于全乡机关事业单位职工遗属生活补助、无固定收入的已故离休干部配偶生活补助。</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11.卫生健康支出-公共卫生-突发公共卫生事件应急处理48000.00元，主要用于全乡疫情防控专项资金支出。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12.卫生健康支出-计划生育事务-其他计划生育事务支出109920.00元，主要用于全乡计划宣传员、计划信息员的基本支出。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13.卫生健康支出-行政事业单位医疗-行政单位医疗190088.02元，主要用于全乡行政性开支的医疗经费。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14.卫生健康支出-行政事业单位医疗-事业单位医疗173169.85元，主要用于全乡事业性开支的医疗经费。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15.卫生健康支出-行政事业单位医疗-其他行政事业单位医疗支出28712.62元，主要用于全乡大病医疗保险的支出。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16.节能环保支出-自然生态保护-农村环境保护150000.00元，主要用于绿美乡村建设项目专项资金支出。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17.城乡社区支出-城乡社区规划与管理-城乡社区规划与管理529875.98元，主要用于保障城乡社区工作正常运转的基本支出，具体是人员工资福利及一般公用经费的支出。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18.农林水支出-农业农村-事业运行1228018.09元，主要用于保障农业中心工作正常运转的基本支出，具体是人员工资福利及一般公用经费的支出。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29.农林水支出-农业农村-其他农业农村支463000.00元，主要反映除上述项目以外其他用于农业农村方面的支出。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20.农林水支出-林业和草原-事业机构546494.82元，主要用于保障林业和草原工作正常运转的基本支出，具体是人员工资福利及一般公用经费的支出。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21.农林水支出-水利-水土保持367267.14元，主要用于保障水土保持工作正常运转的基本支出，具体是人员工资福利及一般公用经费的支出。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22.农林水支出-巩固脱贫衔接乡村振兴-农村基础设施建设130000.00元，主要用于全乡农村基础设施建设支出。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23.政府性基金预算支出- 其他政府性基金及对应专项债务收入安排的支出-其他政府性基金安排的支出3776682.54元，主要用于绿美乡村、建设项目专项资金支出。</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24.住房保障支出-住房改革支出-</w:t>
      </w:r>
      <w:r>
        <w:rPr>
          <w:rFonts w:hint="eastAsia" w:ascii="仿宋_GB2312" w:eastAsia="仿宋_GB2312" w:cs="仿宋_GB2312"/>
          <w:sz w:val="31"/>
          <w:szCs w:val="31"/>
          <w:lang w:eastAsia="zh-CN"/>
        </w:rPr>
        <w:t>住房公积金</w:t>
      </w:r>
      <w:r>
        <w:rPr>
          <w:rFonts w:hint="default" w:ascii="仿宋_GB2312" w:eastAsia="仿宋_GB2312" w:cs="仿宋_GB2312"/>
          <w:sz w:val="31"/>
          <w:szCs w:val="31"/>
        </w:rPr>
        <w:t>613956.96元，主要用于全乡在职人员</w:t>
      </w:r>
      <w:r>
        <w:rPr>
          <w:rFonts w:hint="eastAsia" w:ascii="仿宋_GB2312" w:eastAsia="仿宋_GB2312" w:cs="仿宋_GB2312"/>
          <w:sz w:val="31"/>
          <w:szCs w:val="31"/>
          <w:lang w:eastAsia="zh-CN"/>
        </w:rPr>
        <w:t>住房公积金</w:t>
      </w:r>
      <w:r>
        <w:rPr>
          <w:rFonts w:hint="default" w:ascii="仿宋_GB2312" w:eastAsia="仿宋_GB2312" w:cs="仿宋_GB2312"/>
          <w:sz w:val="31"/>
          <w:szCs w:val="31"/>
        </w:rPr>
        <w:t>金单位缴纳部分的经费开支。</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（二）财政拨款安排支出按经济科目分类情况：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1.基本工资2019708.00元（其中：基本支出2019708.00元）。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2.津贴补贴2140517.00元（其中：基本支出2140517.00元）。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3.奖金550177.00元（其中：基本支出550177.00元）。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4.绩效工资1691412.00元（其中：基本支出1691412.00元）。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5.机关事业单位基本养老保险缴费941413.12元（其中：基本支出941413.12元）。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6.机关事业单位职业年金缴费257849.63元（其中：基本支出257849.63元）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7.职工基本医疗保险缴费363257.87元（其中：基本支出363257.87元）。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8.其他社会保障缴费132574.34元（其中：基本支出132574.34元）。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9.</w:t>
      </w:r>
      <w:r>
        <w:rPr>
          <w:rFonts w:hint="eastAsia" w:ascii="仿宋_GB2312" w:eastAsia="仿宋_GB2312" w:cs="仿宋_GB2312"/>
          <w:sz w:val="31"/>
          <w:szCs w:val="31"/>
          <w:lang w:eastAsia="zh-CN"/>
        </w:rPr>
        <w:t>住房公积金</w:t>
      </w:r>
      <w:r>
        <w:rPr>
          <w:rFonts w:hint="default" w:ascii="仿宋_GB2312" w:eastAsia="仿宋_GB2312" w:cs="仿宋_GB2312"/>
          <w:sz w:val="31"/>
          <w:szCs w:val="31"/>
        </w:rPr>
        <w:t>金613956.96元（其中：基本支出613956.96元）。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10.办公费995000.00元（其中：基本支出532000.00元，项目支出463000.00元）。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11.电费21100.00元（其中：基本支出21100.00元）。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12.邮电费23000.00元（其中：基本支出23000.00元）。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13.差旅费4000.00元（其中：基本支出4000.00元）。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14.公务接待费2000.00元（其中：基本支出2000.00元）。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15.工会经费92916.96元（其中：基本支出92916.96元）。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16.公务用车运行维护费60000.00元（其中：基本支出60000.00元）。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17.其他交通费用240600.00元（其中：基本支出240600.00元）。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18.退休费298102.8元（其中：基本支出298102.8元）。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19.生活补助2738425.32元（其中：基本支出2690425.32元，项目支出48000.00元）。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20.基础设施建设280000.00元（其中：项目支出280000.00元）。</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21.安置补助3776682.54元（其中：项目支出3776682.54元）。</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五、县对下专项转移支付情况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无。</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（一）与中央配套事项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无。</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（二）按既定政策标准测算补助事项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无。</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（三）经济社会事业发展事项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无。</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六、政府采购预算情况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无</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七、部门“三公”经费增减变化情况及原因说明</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四排山乡2023年一般公共预算财政拨款“三公”经费预算合计62000.00元，较上年减少24700.00元，下降28.49%，具体变动情况如下：</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（一）因公出国（境）费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四排山乡2023年因公出国（境）费预算为0元，较上年无变化，预计共计安排因公出国（境）团组0个，因公出国（境）0人次。</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较上年持平，无增减变化。</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（二）公务接待费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四排山乡2023年公务接待费预算为2000.00元，较上年减少24700.00元，下降92.51%，国内公务接待批次预计为4次，共计接待30人次。</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减少原因为严格执行八项规定，减少公务接待批次及人数。</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（三）公务用车购置及运行维护费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四排山乡2023年公务用车购置及运行维护费为60000.00元，较上年无变化。其中：公务用车购置费0元，较上年无变化；公务用车运行维护费60000.00元，较上年无变化。共计购置公务用车0辆，年末公务用车保有量为3辆。</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八、重点项目预算绩效目标情况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四排山乡2023年重点项目为“绿美乡村建设项目专项资金”。</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该项目年度绩效目标为：1、根据《中共临沧市委组织部关于组织机关党员干部推动“绿美临沧”建设的通知》文件要求和“绿美耿马”建设专题培训会议精神，引导广大在职党员干部在“三双”助力绿美耿马建设活动中争当先锋表率，主动带头参与绿美行动政策宣传、城乡人居环境提升、河湖保护治理等绿化美化服务项目，营造人人出力、人人作为、共建共享的浓厚氛围，为“绿美耿马”建设贡献力量。2、提高周边群众出行户外活动的舒适度，对提升城市形象，增加休憩空间，美化周边环境起到至关重要的作用。3、有利于绿色出行，使得越来越多的群众愿意走出房间，回归自然，增加了群众亲近自然的热情，引导群众热爱自然、拥抱自然。4、提高旅游开发的经济效益，吸引越来越多的游客观赏，拉动消费，促进经济的转型升级。城区游客的增加，也带动了周边产业的发展，让更多的人了解当地特色文化，增加商业氛围，有效带动经济发展。</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九、其他公开信息</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（一）专业名词解释</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1.一般公共预算收入：政府凭借国家政治权力，以社会管理者身份筹集以税收为主体的财政收入，主要用于保障和改善民生、维持国家行政职能正常运转、保障国家安全等方面。</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一般公共预算支出：通过一般公共预算收入统筹安排的支出。其功能分类范围主要包括：一般公共服务、公共安全、教育、科学技术、文化体育与传媒、社会保障和就业、医疗卫生、节能环保、城乡社区事务、农林水事务、资源勘探信息等支出、住房保障支出等。</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3.基本支出预算:是部门为保障其机构正常运转、行使单位职能、完成日常工作任务而编制的年度基本支出计划，内容包括人员经费支出和日常公用经费支出两部分。</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4.项目支出预算：是部门为完成其特定的行政工作任务或事业发展目标，在基本支出预算之外编制的年度项目支出计划。</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（二）机关运行经费安排变化情况及原因说明</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四排山乡2023年机关运行经费安排975,616.96元，与上年对比增加53102.14元，主要原因分析：全乡人员公用经费标准较去年增加，增加相应机关运行经费。</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（三）国有资产占有使用情况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截至2022年12月31日，四排山乡资产总额17979811.98元，其中，流动资产15626867.98元，固定资产1806071.11元，对外投资及有价证券0元，在建工程0元，无形资产546872.89元，其他资产0元。与上年相比，本年资产总额增加5045538.62元，其中固定资产减少58956.58元。处置房屋建筑物0平方米，账面原值0元；处置车辆0辆，账面原值0元；报废报损资产0项，账面原值0元，实现资产处置收入0元；资产使用收入0元，其中出租资产0平方米，资产出租收入0元。鉴于截至2022年12月31日的国有资产占有使用精准数据，需在完成2022年决算编制后才能汇总，此处公开为2022年12月（2023年1月上报）资产月报数据。</w:t>
      </w:r>
    </w:p>
    <w:p>
      <w:pPr>
        <w:pStyle w:val="2"/>
        <w:keepNext w:val="0"/>
        <w:keepLines w:val="0"/>
        <w:widowControl/>
        <w:suppressLineNumbers w:val="0"/>
        <w:spacing w:line="600" w:lineRule="atLeast"/>
        <w:ind w:left="0" w:firstLine="645"/>
      </w:pPr>
      <w:r>
        <w:rPr>
          <w:rFonts w:hint="default" w:ascii="楷体_GB2312" w:eastAsia="楷体_GB2312" w:cs="楷体_GB2312"/>
          <w:sz w:val="31"/>
          <w:szCs w:val="31"/>
        </w:rPr>
        <w:t>（四）其他需要说明的事项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四排山乡无部门政府采购预算、政府购买服务预算、县对下转移支付预算、县对下转移支付绩效目标、新增资产配置、上级补助项目支出预算、部门项目中期规划预算，故部门政府采购预算表、政府购买服务预算表、县对下转移支付预算表、县对下转移支付绩效目标表、新增资产配置表、上级补助项目支出预算表、部门项目中期规划预算表为空表。</w:t>
      </w:r>
    </w:p>
    <w:p>
      <w:pPr>
        <w:pStyle w:val="2"/>
        <w:keepNext w:val="0"/>
        <w:keepLines w:val="0"/>
        <w:widowControl/>
        <w:suppressLineNumbers w:val="0"/>
        <w:spacing w:line="600" w:lineRule="atLeast"/>
      </w:pPr>
    </w:p>
    <w:p>
      <w:pPr>
        <w:pStyle w:val="2"/>
        <w:keepNext w:val="0"/>
        <w:keepLines w:val="0"/>
        <w:widowControl/>
        <w:suppressLineNumbers w:val="0"/>
        <w:spacing w:line="600" w:lineRule="atLeast"/>
      </w:pPr>
    </w:p>
    <w:p>
      <w:pPr>
        <w:pStyle w:val="2"/>
        <w:keepNext w:val="0"/>
        <w:keepLines w:val="0"/>
        <w:widowControl/>
        <w:suppressLineNumbers w:val="0"/>
        <w:spacing w:line="600" w:lineRule="atLeast"/>
        <w:jc w:val="both"/>
      </w:pPr>
    </w:p>
    <w:p>
      <w:pPr>
        <w:pStyle w:val="2"/>
        <w:keepNext w:val="0"/>
        <w:keepLines w:val="0"/>
        <w:widowControl/>
        <w:suppressLineNumbers w:val="0"/>
        <w:spacing w:line="600" w:lineRule="atLeast"/>
        <w:jc w:val="center"/>
      </w:pPr>
      <w:r>
        <w:rPr>
          <w:rFonts w:hint="eastAsia" w:ascii="方正小标宋简体" w:hAnsi="方正小标宋简体" w:eastAsia="方正小标宋简体" w:cs="方正小标宋简体"/>
          <w:sz w:val="43"/>
          <w:szCs w:val="43"/>
        </w:rPr>
        <w:t>四排山乡2023年预算重点领域财政项目</w:t>
      </w:r>
    </w:p>
    <w:p>
      <w:pPr>
        <w:pStyle w:val="2"/>
        <w:keepNext w:val="0"/>
        <w:keepLines w:val="0"/>
        <w:widowControl/>
        <w:suppressLineNumbers w:val="0"/>
        <w:spacing w:line="600" w:lineRule="atLeast"/>
        <w:jc w:val="center"/>
      </w:pPr>
      <w:r>
        <w:rPr>
          <w:rFonts w:hint="eastAsia" w:ascii="方正小标宋简体" w:hAnsi="方正小标宋简体" w:eastAsia="方正小标宋简体" w:cs="方正小标宋简体"/>
          <w:sz w:val="43"/>
          <w:szCs w:val="43"/>
        </w:rPr>
        <w:t>文本公开</w:t>
      </w:r>
    </w:p>
    <w:p>
      <w:pPr>
        <w:pStyle w:val="2"/>
        <w:keepNext w:val="0"/>
        <w:keepLines w:val="0"/>
        <w:widowControl/>
        <w:suppressLineNumbers w:val="0"/>
        <w:spacing w:line="600" w:lineRule="atLeast"/>
      </w:pP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一、项目名称</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绿美乡村建设项目专项资金</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二、立项依据</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根据四政请﹝2022﹞46号文件。</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三、项目实施单位</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耿马傣族佤族自治县四排山乡人民政府</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四、项目基本概况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为“美丽中国、绿美云南”化为“绿美耿马”奠定坚实基础。</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项目形式：基础设施维修建设。</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项目要求：使项目村环境卫生、基础设施极大改善，生活习俗、村容村貌、思想观念得到改变，人居环境得到提升、生活质量得到提高，发展基础进一步夯实，可持续发展能力显著增强，有效将“美丽中国、绿美云南”化为“绿美耿马”。</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五、项目实施内容</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1、进行绿化建设；2、修建沟渠；3、提升道</w:t>
      </w:r>
      <w:r>
        <w:rPr>
          <w:rFonts w:hint="default" w:ascii="仿宋_GB2312" w:eastAsia="仿宋_GB2312" w:cs="仿宋_GB2312"/>
          <w:color w:val="2B2B2B"/>
          <w:spacing w:val="0"/>
          <w:sz w:val="31"/>
          <w:szCs w:val="31"/>
          <w:shd w:val="clear" w:fill="FFFFFF"/>
        </w:rPr>
        <w:t>路沿线绿化美化水平，对公路沿线生活垃圾、杂草修剪，确保路域通行环境和人居环境</w:t>
      </w:r>
      <w:r>
        <w:rPr>
          <w:rFonts w:hint="default" w:ascii="仿宋_GB2312" w:eastAsia="仿宋_GB2312" w:cs="仿宋_GB2312"/>
          <w:sz w:val="31"/>
          <w:szCs w:val="31"/>
        </w:rPr>
        <w:t>。</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六、资金安排情况</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本级财力安排资金150000.00元</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七、项目实施计划</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2023年实施完成，根据工作计划分阶段实施，属于一次性项目。</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八、项目实施成效</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通过项目的实施，使项目村环境卫生、基础设施极大改善，生活习俗、村容村貌、思想观念得到改变，人居环境得到提升、生活质量得到提高，发展基础进一步夯实，可持续发展能力显著增强，有效将“美丽中国、绿美云南”化为“绿美耿马”。</w:t>
      </w:r>
    </w:p>
    <w:p>
      <w:pPr>
        <w:pStyle w:val="2"/>
        <w:keepNext w:val="0"/>
        <w:keepLines w:val="0"/>
        <w:widowControl/>
        <w:suppressLineNumbers w:val="0"/>
        <w:spacing w:line="375" w:lineRule="atLeast"/>
      </w:pPr>
      <w:r>
        <w:rPr>
          <w:rStyle w:val="5"/>
          <w:rFonts w:hint="default" w:ascii="Arial" w:hAnsi="Arial" w:cs="Arial"/>
          <w:sz w:val="36"/>
          <w:szCs w:val="36"/>
        </w:rPr>
        <w:t>监督索引号53092600156200111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jZmMTQ0YWY4NDFjYTBhZWUyMjRiMzI0NmE1OGMifQ=="/>
  </w:docVars>
  <w:rsids>
    <w:rsidRoot w:val="00000000"/>
    <w:rsid w:val="069D47E2"/>
    <w:rsid w:val="0C3E2F64"/>
    <w:rsid w:val="3BA83819"/>
    <w:rsid w:val="50547F49"/>
    <w:rsid w:val="5C52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2023-10-25T09:36:00Z</dcterms:created>
  <dc:creator>Administrator</dc:creator>
  <cp:lastModifiedBy>Administrator</cp:lastModifiedBy>
  <dcterms:modified xsi:type="dcterms:W3CDTF">2024-10-21T07:31:29Z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C6B24A3DADD14C6EA32EC0CD7F2ED563_12</vt:lpwstr>
  </property>
</Properties>
</file>