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耿马傣族佤族自治县民族宗教事务局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ZTc5MjU4MjZhM2UxZmNhY2JmN2ZhOGIyOWNmNzIifQ=="/>
  </w:docVars>
  <w:rsids>
    <w:rsidRoot w:val="7C687DAB"/>
    <w:rsid w:val="010142B1"/>
    <w:rsid w:val="045E4364"/>
    <w:rsid w:val="07576D36"/>
    <w:rsid w:val="084F7A98"/>
    <w:rsid w:val="086A0A59"/>
    <w:rsid w:val="0EC65D8B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7272E53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严天福</cp:lastModifiedBy>
  <cp:lastPrinted>2020-07-22T02:20:00Z</cp:lastPrinted>
  <dcterms:modified xsi:type="dcterms:W3CDTF">2023-09-18T01:47:10Z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233967458_btnclosed</vt:lpwstr>
  </property>
  <property fmtid="{D5CDD505-2E9C-101B-9397-08002B2CF9AE}" pid="4" name="ICV">
    <vt:lpwstr>224778248EFC4CE596294D32985F5606_12</vt:lpwstr>
  </property>
</Properties>
</file>