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耿马自治县2022年政府预算重大政策和重点项目等绩效目标说明</w:t>
      </w:r>
    </w:p>
    <w:p>
      <w:pPr>
        <w:ind w:firstLine="645"/>
        <w:rPr>
          <w:rFonts w:ascii="黑体" w:hAnsi="黑体" w:eastAsia="黑体" w:cs="仿宋_GB2312"/>
          <w:sz w:val="32"/>
          <w:szCs w:val="32"/>
        </w:rPr>
      </w:pPr>
      <w:r>
        <w:rPr>
          <w:rFonts w:hint="eastAsia" w:ascii="黑体" w:hAnsi="黑体" w:eastAsia="黑体" w:cs="仿宋_GB2312"/>
          <w:sz w:val="32"/>
          <w:szCs w:val="32"/>
        </w:rPr>
        <w:t>一、重大政策和重点项目等绩效目标说明</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决贯彻落实《国务院关于进一步深化预算管理制度改革的意见》，坚持稳中求进工作总基调，完整、准确、全面贯彻新发展理念，加快构建新发展格局，坚持创新驱动发展，推动高质量发展，统筹疫情防控和经济社会发展，统筹发展和安全，扎实做好“六稳”、“六保”工作，持续改善民生，着力稳定全省经济大盘。坚持积极的财政政策要提升效能，更加注重精准、可持续，实施新的减税降费政策，支持企业转型发展，优化发展环境；加强财政资源统筹，保证财政支出强度，加快支出进度，推动财力下沉，兜牢兜住基层“三保”底线；严格贯彻落实党中央、国务院关于政府带头“过紧日子”和坚持厉行节约反对浪费有关要求，进一步规范预算编制、强化预算执行，优化支出重点和结构，强化预算约束和绩效管理，提高财政支出的精准性有效性；着力防范化解财政运行风险和地方政府债务风险，推动财政高质量可持续发展，保障全省经济运行保持在合理区间和社会大局稳定。</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坚持依法理财，严格执行《中华人民共和国预算法》及其实施条例的规定，依法全面履行财政职能，硬化预算约束，严肃财经纪律，积极做好人大预算联网监督工作，主动接受监督。持续深化财税体制改革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实施零基预算改革，推动新一轮预算管理制度改革、非税收缴电子化和财政票据管理改革落地落实，加快预算管理一体化，强化国有资产管理，持续推动内控建设，以财政改革助推政府治理效能提升。实施好缓解基层财政困难三年行动计划，促进县域经济发展和财源培植。</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实施预算绩效管理，推进全方位、全过程、全覆盖的预算绩效管理，推动预算绩效管理向广度和深度拓展，加强事前绩效评估，评价领域逐步从预算支出领域向财政政策实施效果拓展。硬化预算绩效责任约束，建立起以绩效为导向的奖优罚劣激励约束机制，完善绩效管理结果与资金安排和政策调整挂钩机制。完善预算绩效管理考核体系，促进预算绩效管理质量和效益提升，做到花钱要问效、无效要问责，加大绩效信息公开力度。切实加快建设绩效预算，构建预算绩效管理考核、激励和问责机制。</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项目安排</w:t>
      </w:r>
      <w:r>
        <w:rPr>
          <w:rFonts w:hint="eastAsia" w:ascii="仿宋_GB2312" w:hAnsi="仿宋_GB2312" w:eastAsia="仿宋_GB2312" w:cs="仿宋_GB2312"/>
          <w:sz w:val="32"/>
          <w:szCs w:val="32"/>
        </w:rPr>
        <w:t>始终坚持以人民为中心的发展思想，全力支持疫情防控、稳就业、基本民生服务和“三保”工作，持续加大民生投入，以促进城乡基本公共服务均等化为目标，构建广覆盖、保基本、多层次的社会保障体系建设，继续做好各类社会救助资金、惠民惠农补贴发放工作，切实保障民生事业健康发展，把保障和改善民生建立在经济发展和财力可持续的基础之上。凡是纳入预算的项目支出全部申报项目支出绩效目标，财政部门负责绩效目标审核工作，相关项目情况及绩效目标全部随部门预算同步审核、同步批复、同步下达、同步公开，凡是未申报绩效目标的项目，财政不予安排资金。对纳入预算安排的项目，下一步我县将继续推进预算绩效管理，建立绩效评价与预算安排挂钩机制，严把重大政策和重点项目绩效质量关，深入推进重点项目绩效自评及绩效评价，提高财政资金使用效益。</w:t>
      </w:r>
    </w:p>
    <w:p>
      <w:pPr>
        <w:ind w:firstLine="645"/>
        <w:rPr>
          <w:rFonts w:ascii="黑体" w:hAnsi="黑体" w:eastAsia="黑体" w:cs="仿宋_GB2312"/>
          <w:sz w:val="32"/>
          <w:szCs w:val="32"/>
        </w:rPr>
      </w:pPr>
      <w:bookmarkStart w:id="2" w:name="_GoBack"/>
      <w:bookmarkEnd w:id="2"/>
      <w:r>
        <w:rPr>
          <w:rFonts w:hint="eastAsia" w:ascii="黑体" w:hAnsi="黑体" w:eastAsia="黑体" w:cs="仿宋_GB2312"/>
          <w:sz w:val="32"/>
          <w:szCs w:val="32"/>
        </w:rPr>
        <w:t>二、名词解释</w:t>
      </w:r>
    </w:p>
    <w:p>
      <w:pPr>
        <w:pStyle w:val="2"/>
        <w:spacing w:before="0" w:after="0" w:line="560" w:lineRule="exact"/>
        <w:ind w:firstLine="643" w:firstLineChars="200"/>
        <w:rPr>
          <w:rFonts w:ascii="楷体" w:hAnsi="楷体" w:eastAsia="楷体"/>
        </w:rPr>
      </w:pPr>
      <w:bookmarkStart w:id="0" w:name="_Toc62825078"/>
      <w:r>
        <w:rPr>
          <w:rFonts w:hint="eastAsia" w:ascii="楷体" w:hAnsi="楷体" w:eastAsia="楷体"/>
        </w:rPr>
        <w:t>【稳中求进总基调】</w:t>
      </w:r>
      <w:bookmarkEnd w:id="0"/>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2011</w:t>
      </w:r>
      <w:r>
        <w:rPr>
          <w:rFonts w:hint="eastAsia" w:ascii="Times New Roman" w:hAnsi="Times New Roman" w:eastAsia="仿宋_GB2312" w:cs="Times New Roman"/>
          <w:sz w:val="32"/>
          <w:szCs w:val="32"/>
        </w:rPr>
        <w:t>年以来，中央经济工作会议一直强调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稳中求进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是我国经济工作的总基调，要长期坚持。</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月中共中央召开的经济工作会议指出，</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年是全面建成小康社会和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十三五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规划收官之年，要实现第一个百年奋斗目标，为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十四五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发展和实现第二个百年奋斗目标打好基础，做好经济工作十分重要。要坚持稳字当头，坚持宏观政策要稳、微观政策要活、社会政策要托底的政策框架，提高宏观调控的前瞻性、针对性、有效性。要积极进取，坚持问题导向、目标导向、结果导向，在深化供给侧结构性改革上持续用力，确保经济实现量的合理增长和质的稳步提升。要继续抓重点、补短板、强弱项，确保全面建成小康社会。</w:t>
      </w:r>
    </w:p>
    <w:p>
      <w:pPr>
        <w:pStyle w:val="2"/>
        <w:spacing w:before="0" w:after="0" w:line="560" w:lineRule="exact"/>
        <w:ind w:firstLine="643" w:firstLineChars="200"/>
        <w:rPr>
          <w:rFonts w:ascii="楷体" w:hAnsi="楷体" w:eastAsia="楷体"/>
        </w:rPr>
      </w:pPr>
      <w:bookmarkStart w:id="1" w:name="_Toc62825082"/>
      <w:r>
        <w:rPr>
          <w:rFonts w:hint="eastAsia" w:ascii="楷体" w:hAnsi="楷体" w:eastAsia="楷体"/>
        </w:rPr>
        <w:t>【积极的财政政策】</w:t>
      </w:r>
      <w:bookmarkEnd w:id="1"/>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是指通过财政投融资来实现产业政策的国家经济政策与宏观调控手段。通过财政对基本建设与基础设施建设投融资，调整经济结构，引导、推动、扶持产业升级，形成新的经济增长点，促进投资、增加就业、扩大内需，使经济平衡可持续发展。</w:t>
      </w:r>
    </w:p>
    <w:p>
      <w:pPr>
        <w:pStyle w:val="2"/>
        <w:spacing w:before="0" w:after="0" w:line="560" w:lineRule="exact"/>
        <w:ind w:firstLine="643" w:firstLineChars="200"/>
        <w:rPr>
          <w:rFonts w:hint="eastAsia" w:ascii="楷体" w:hAnsi="楷体" w:eastAsia="楷体"/>
        </w:rPr>
      </w:pPr>
      <w:r>
        <w:rPr>
          <w:rFonts w:hint="eastAsia" w:ascii="楷体" w:hAnsi="楷体" w:eastAsia="楷体"/>
        </w:rPr>
        <w:t>【零基预算】</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是指按照零基预算的原则编制预算的一种方法。在编制年度预算时，每个部门对新的预算年度中要做的所有事情进行审核，测定不同层次服务所需的资金，而不仅仅是修改上年预算或检验新增部分。零基预算的实质并不是一切以零为.基数，割断与过去的一切联系。零基预算的核心是打破基数加增长的预算编制方法。</w:t>
      </w:r>
    </w:p>
    <w:p>
      <w:pPr>
        <w:pStyle w:val="2"/>
        <w:spacing w:before="0" w:after="0" w:line="560" w:lineRule="exact"/>
        <w:ind w:firstLine="643" w:firstLineChars="200"/>
        <w:rPr>
          <w:rFonts w:hint="eastAsia" w:ascii="楷体" w:hAnsi="楷体" w:eastAsia="楷体"/>
        </w:rPr>
      </w:pPr>
      <w:r>
        <w:rPr>
          <w:rFonts w:hint="eastAsia" w:ascii="楷体" w:hAnsi="楷体" w:eastAsia="楷体"/>
        </w:rPr>
        <w:t>【预算绩效管理】</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是以“预算”为对象开展的绩效管理，也就是将绩效管理理念和绩效管理方法贯穿于预算编制、执行、监督的全过程，并实现与预算管理有机融合的一种预算管理模式。预算绩效管理是政府绩效管理的重要组成部分，强化政府预算为民服务的理念，强调预算支出的责任和效率，要求在预算编</w:t>
      </w:r>
    </w:p>
    <w:p>
      <w:pPr>
        <w:spacing w:line="560" w:lineRule="exact"/>
        <w:ind w:firstLine="640" w:firstLineChars="200"/>
        <w:rPr>
          <w:rFonts w:hint="eastAsia" w:ascii="Times New Roman" w:hAnsi="Times New Roman" w:eastAsia="仿宋_GB2312" w:cs="Times New Roman"/>
          <w:sz w:val="32"/>
          <w:szCs w:val="32"/>
        </w:rPr>
      </w:pPr>
    </w:p>
    <w:p>
      <w:pPr>
        <w:spacing w:line="56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制、执行、监督的全过程中更加关注预算资金的产出和结果，要求政府部门不断改进服务水平和质量，花尽量少的资金、办尽量多的实事，向社会公众提供更多、更好的公共产品和公共服务，使政府行为更加务实、高效。预算绩效管理的表现形式是四个环节紧密相连，即绩效目标管理、绩效跟踪监控、绩效评价实施、评价结果运用的有机统一，一环扣一环，形成封闭运行的预算管理闭环。</w:t>
      </w:r>
    </w:p>
    <w:p>
      <w:pPr>
        <w:pStyle w:val="2"/>
        <w:spacing w:before="0" w:after="0" w:line="560" w:lineRule="exact"/>
        <w:ind w:firstLine="643" w:firstLineChars="200"/>
        <w:rPr>
          <w:rFonts w:hint="eastAsia" w:ascii="楷体" w:hAnsi="楷体" w:eastAsia="楷体"/>
        </w:rPr>
      </w:pPr>
      <w:r>
        <w:rPr>
          <w:rFonts w:hint="eastAsia" w:ascii="楷体" w:hAnsi="楷体" w:eastAsia="楷体"/>
        </w:rPr>
        <w:t>【地方政府债务】</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指县级以上地方政府为公益性项目发展举借，需地方政府通过财政资金偿还的债务。包括:纳入政府债务管理的非政府债券形式的存量债务;通过发行地方政府债券形成的债务;《中华人民共和国预算法》实施后在国务院批准的政府债务限额内举借并以财政资金偿还的外债转贷债务。政府在某财政年度末，所欠债务的累计余额，即为地方政府债务余</w:t>
      </w:r>
    </w:p>
    <w:p>
      <w:pPr>
        <w:spacing w:line="560" w:lineRule="exact"/>
        <w:ind w:firstLine="640" w:firstLineChars="200"/>
        <w:rPr>
          <w:rFonts w:hint="eastAsia"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NzAxMDA2YmY2MGE2NTgxNjQ1OGE0MjI0NjdjOTQifQ=="/>
  </w:docVars>
  <w:rsids>
    <w:rsidRoot w:val="00B87704"/>
    <w:rsid w:val="000E4FD1"/>
    <w:rsid w:val="0014776C"/>
    <w:rsid w:val="00176594"/>
    <w:rsid w:val="001B7ED7"/>
    <w:rsid w:val="00257A3E"/>
    <w:rsid w:val="0045050E"/>
    <w:rsid w:val="00526F7F"/>
    <w:rsid w:val="00534561"/>
    <w:rsid w:val="005C2A93"/>
    <w:rsid w:val="005F308B"/>
    <w:rsid w:val="00604B78"/>
    <w:rsid w:val="00665E37"/>
    <w:rsid w:val="006C16F0"/>
    <w:rsid w:val="006E3ACA"/>
    <w:rsid w:val="007037A0"/>
    <w:rsid w:val="007A3446"/>
    <w:rsid w:val="007C6AE8"/>
    <w:rsid w:val="007F1799"/>
    <w:rsid w:val="0089752E"/>
    <w:rsid w:val="008D3BDB"/>
    <w:rsid w:val="00A70FFA"/>
    <w:rsid w:val="00AC53D5"/>
    <w:rsid w:val="00B87704"/>
    <w:rsid w:val="00BA44AB"/>
    <w:rsid w:val="00C62B73"/>
    <w:rsid w:val="00D739F8"/>
    <w:rsid w:val="00DC56F2"/>
    <w:rsid w:val="00EF4126"/>
    <w:rsid w:val="00F33313"/>
    <w:rsid w:val="00FA424A"/>
    <w:rsid w:val="00FE579E"/>
    <w:rsid w:val="117C1A4B"/>
    <w:rsid w:val="4C1C2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semiHidden/>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2 Char"/>
    <w:basedOn w:val="6"/>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1858</Words>
  <Characters>1882</Characters>
  <Lines>13</Lines>
  <Paragraphs>3</Paragraphs>
  <TotalTime>15</TotalTime>
  <ScaleCrop>false</ScaleCrop>
  <LinksUpToDate>false</LinksUpToDate>
  <CharactersWithSpaces>1882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2019-12-22T12:44:00Z</dcterms:created>
  <dc:creator>DELL</dc:creator>
  <cp:lastModifiedBy>Administrator</cp:lastModifiedBy>
  <dcterms:modified xsi:type="dcterms:W3CDTF">2022-11-27T18:46:50Z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35A64B5BBB1E480DAC7BB4E0DBD46EF8</vt:lpwstr>
  </property>
</Properties>
</file>