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119C">
      <w:pPr>
        <w:adjustRightInd w:val="0"/>
        <w:snapToGrid w:val="0"/>
        <w:spacing w:line="560" w:lineRule="exact"/>
        <w:jc w:val="center"/>
        <w:rPr>
          <w:rFonts w:hint="default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自查自验情况表</w:t>
      </w:r>
    </w:p>
    <w:p w14:paraId="689691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自查自验组织单位：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耿马傣族佤族自治县人民政府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验收日期：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2024年12月30日</w:t>
      </w:r>
    </w:p>
    <w:tbl>
      <w:tblPr>
        <w:tblStyle w:val="11"/>
        <w:tblW w:w="14012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07"/>
        <w:gridCol w:w="1191"/>
        <w:gridCol w:w="337"/>
        <w:gridCol w:w="1104"/>
        <w:gridCol w:w="1199"/>
        <w:gridCol w:w="369"/>
        <w:gridCol w:w="1320"/>
        <w:gridCol w:w="133"/>
        <w:gridCol w:w="197"/>
        <w:gridCol w:w="915"/>
        <w:gridCol w:w="495"/>
        <w:gridCol w:w="1184"/>
        <w:gridCol w:w="787"/>
        <w:gridCol w:w="2364"/>
      </w:tblGrid>
      <w:tr w14:paraId="72FC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10" w:type="dxa"/>
            <w:vMerge w:val="restart"/>
            <w:vAlign w:val="center"/>
          </w:tcPr>
          <w:p w14:paraId="08E6B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环境问题</w:t>
            </w:r>
          </w:p>
        </w:tc>
        <w:tc>
          <w:tcPr>
            <w:tcW w:w="6827" w:type="dxa"/>
            <w:gridSpan w:val="7"/>
            <w:vMerge w:val="restart"/>
            <w:vAlign w:val="center"/>
          </w:tcPr>
          <w:p w14:paraId="0025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2023年国家长江经济带生态环境警示片违法采石问题</w:t>
            </w:r>
          </w:p>
        </w:tc>
        <w:tc>
          <w:tcPr>
            <w:tcW w:w="1740" w:type="dxa"/>
            <w:gridSpan w:val="4"/>
            <w:vMerge w:val="restart"/>
            <w:vAlign w:val="center"/>
          </w:tcPr>
          <w:p w14:paraId="5AF2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问题类型</w:t>
            </w:r>
          </w:p>
        </w:tc>
        <w:tc>
          <w:tcPr>
            <w:tcW w:w="4335" w:type="dxa"/>
            <w:gridSpan w:val="3"/>
            <w:vAlign w:val="center"/>
          </w:tcPr>
          <w:p w14:paraId="2635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立行立改类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7E42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10" w:type="dxa"/>
            <w:vMerge w:val="continue"/>
            <w:vAlign w:val="center"/>
          </w:tcPr>
          <w:p w14:paraId="0F81E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27" w:type="dxa"/>
            <w:gridSpan w:val="7"/>
            <w:vMerge w:val="continue"/>
            <w:vAlign w:val="center"/>
          </w:tcPr>
          <w:p w14:paraId="52DE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4"/>
            <w:vMerge w:val="continue"/>
            <w:vAlign w:val="center"/>
          </w:tcPr>
          <w:p w14:paraId="342E1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35" w:type="dxa"/>
            <w:gridSpan w:val="3"/>
            <w:vAlign w:val="center"/>
          </w:tcPr>
          <w:p w14:paraId="6FFF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定期整改类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52"/>
            </w:r>
          </w:p>
        </w:tc>
      </w:tr>
      <w:tr w14:paraId="7A93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10" w:type="dxa"/>
            <w:vAlign w:val="center"/>
          </w:tcPr>
          <w:p w14:paraId="5D61D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整改目标</w:t>
            </w:r>
          </w:p>
        </w:tc>
        <w:tc>
          <w:tcPr>
            <w:tcW w:w="6827" w:type="dxa"/>
            <w:gridSpan w:val="7"/>
            <w:vAlign w:val="center"/>
          </w:tcPr>
          <w:p w14:paraId="59E13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取缔南翁石场、倪明虎采石场；对鑫达、金华 2 家企业开采行为进行调查处置，依法规范矿产资源开采行为。</w:t>
            </w:r>
          </w:p>
        </w:tc>
        <w:tc>
          <w:tcPr>
            <w:tcW w:w="1740" w:type="dxa"/>
            <w:gridSpan w:val="4"/>
            <w:vAlign w:val="center"/>
          </w:tcPr>
          <w:p w14:paraId="5E211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整改目标</w:t>
            </w:r>
          </w:p>
          <w:p w14:paraId="58BC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4335" w:type="dxa"/>
            <w:gridSpan w:val="3"/>
            <w:vAlign w:val="center"/>
          </w:tcPr>
          <w:p w14:paraId="402F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已完成</w:t>
            </w:r>
          </w:p>
        </w:tc>
      </w:tr>
      <w:tr w14:paraId="3EC8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Align w:val="center"/>
          </w:tcPr>
          <w:p w14:paraId="144C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整改方案</w:t>
            </w:r>
          </w:p>
          <w:p w14:paraId="659E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编制情况</w:t>
            </w:r>
          </w:p>
        </w:tc>
        <w:tc>
          <w:tcPr>
            <w:tcW w:w="1307" w:type="dxa"/>
            <w:vAlign w:val="center"/>
          </w:tcPr>
          <w:p w14:paraId="5B3F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528" w:type="dxa"/>
            <w:gridSpan w:val="2"/>
            <w:vAlign w:val="center"/>
          </w:tcPr>
          <w:p w14:paraId="7CD9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编制单位</w:t>
            </w:r>
          </w:p>
        </w:tc>
        <w:tc>
          <w:tcPr>
            <w:tcW w:w="3992" w:type="dxa"/>
            <w:gridSpan w:val="4"/>
            <w:vAlign w:val="center"/>
          </w:tcPr>
          <w:p w14:paraId="698B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  <w:t>耿马傣族佤族自治县委员会办公室</w:t>
            </w:r>
          </w:p>
          <w:p w14:paraId="2385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  <w:t>耿马傣族佤族自治县人民政府办公室</w:t>
            </w:r>
          </w:p>
        </w:tc>
        <w:tc>
          <w:tcPr>
            <w:tcW w:w="1740" w:type="dxa"/>
            <w:gridSpan w:val="4"/>
            <w:vAlign w:val="center"/>
          </w:tcPr>
          <w:p w14:paraId="611A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组织</w:t>
            </w:r>
          </w:p>
          <w:p w14:paraId="385E9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审核单位</w:t>
            </w:r>
          </w:p>
        </w:tc>
        <w:tc>
          <w:tcPr>
            <w:tcW w:w="4335" w:type="dxa"/>
            <w:gridSpan w:val="3"/>
            <w:vAlign w:val="center"/>
          </w:tcPr>
          <w:p w14:paraId="1BA9B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中共耿马傣族佤族自治县委员会</w:t>
            </w:r>
          </w:p>
          <w:p w14:paraId="65B2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耿马傣族佤族自治县人民政府</w:t>
            </w:r>
          </w:p>
        </w:tc>
      </w:tr>
      <w:tr w14:paraId="0ED0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012" w:type="dxa"/>
            <w:gridSpan w:val="15"/>
            <w:vAlign w:val="center"/>
          </w:tcPr>
          <w:p w14:paraId="388AD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整改措施</w:t>
            </w:r>
          </w:p>
        </w:tc>
      </w:tr>
      <w:tr w14:paraId="6352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9" w:type="dxa"/>
            <w:gridSpan w:val="5"/>
            <w:vMerge w:val="restart"/>
            <w:vAlign w:val="center"/>
          </w:tcPr>
          <w:p w14:paraId="55503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措施1：立即依法查处南翁石场、倪明虎石场非法采石行为。</w:t>
            </w:r>
          </w:p>
        </w:tc>
        <w:tc>
          <w:tcPr>
            <w:tcW w:w="1199" w:type="dxa"/>
            <w:vMerge w:val="restart"/>
            <w:vAlign w:val="center"/>
          </w:tcPr>
          <w:p w14:paraId="6C74D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822" w:type="dxa"/>
            <w:gridSpan w:val="3"/>
            <w:vMerge w:val="restart"/>
            <w:vAlign w:val="center"/>
          </w:tcPr>
          <w:p w14:paraId="76DF2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县自然资源局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14:paraId="112A5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1074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787" w:type="dxa"/>
            <w:vMerge w:val="restart"/>
            <w:vAlign w:val="center"/>
          </w:tcPr>
          <w:p w14:paraId="3E04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364" w:type="dxa"/>
            <w:vAlign w:val="center"/>
          </w:tcPr>
          <w:p w14:paraId="576E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5954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49" w:type="dxa"/>
            <w:gridSpan w:val="5"/>
            <w:vMerge w:val="continue"/>
            <w:vAlign w:val="center"/>
          </w:tcPr>
          <w:p w14:paraId="7EE8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EA7A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 w14:paraId="1AB7F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vMerge w:val="continue"/>
            <w:vAlign w:val="center"/>
          </w:tcPr>
          <w:p w14:paraId="384D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35A7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26F61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 w14:paraId="66F23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6B43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049" w:type="dxa"/>
            <w:gridSpan w:val="5"/>
            <w:vMerge w:val="restart"/>
            <w:vAlign w:val="center"/>
          </w:tcPr>
          <w:p w14:paraId="6F7E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措施2：依法开展生态环境损害赔偿案件办理，落实企业生态修复主体责任，完成生态修复治理。</w:t>
            </w:r>
          </w:p>
        </w:tc>
        <w:tc>
          <w:tcPr>
            <w:tcW w:w="1199" w:type="dxa"/>
            <w:vMerge w:val="restart"/>
            <w:vAlign w:val="center"/>
          </w:tcPr>
          <w:p w14:paraId="4CABB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822" w:type="dxa"/>
            <w:gridSpan w:val="3"/>
            <w:vMerge w:val="restart"/>
            <w:vAlign w:val="center"/>
          </w:tcPr>
          <w:p w14:paraId="1F8A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县自然资源局、市生态环境局耿马分局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14:paraId="5C0A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2F68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787" w:type="dxa"/>
            <w:vMerge w:val="restart"/>
            <w:vAlign w:val="center"/>
          </w:tcPr>
          <w:p w14:paraId="07B55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364" w:type="dxa"/>
            <w:vAlign w:val="center"/>
          </w:tcPr>
          <w:p w14:paraId="4702E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68C7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49" w:type="dxa"/>
            <w:gridSpan w:val="5"/>
            <w:vMerge w:val="continue"/>
            <w:vAlign w:val="top"/>
          </w:tcPr>
          <w:p w14:paraId="3A420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188A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 w14:paraId="20C5F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vMerge w:val="continue"/>
            <w:vAlign w:val="center"/>
          </w:tcPr>
          <w:p w14:paraId="7E700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49B05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55629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 w14:paraId="06005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6C6A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049" w:type="dxa"/>
            <w:gridSpan w:val="5"/>
            <w:vMerge w:val="restart"/>
            <w:vAlign w:val="center"/>
          </w:tcPr>
          <w:p w14:paraId="58BB0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措施3：按照经批准的安全设施设计对鑫达采石场、金华采石场建设、生产情况进行核实，不符合安全设施设计要求的，按职能依 法依规查处。</w:t>
            </w:r>
          </w:p>
        </w:tc>
        <w:tc>
          <w:tcPr>
            <w:tcW w:w="1199" w:type="dxa"/>
            <w:vMerge w:val="restart"/>
            <w:vAlign w:val="center"/>
          </w:tcPr>
          <w:p w14:paraId="5061D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822" w:type="dxa"/>
            <w:gridSpan w:val="3"/>
            <w:vMerge w:val="restart"/>
            <w:vAlign w:val="center"/>
          </w:tcPr>
          <w:p w14:paraId="0F5F5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县应急管理局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14:paraId="7EFA7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45F46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787" w:type="dxa"/>
            <w:vMerge w:val="restart"/>
            <w:vAlign w:val="center"/>
          </w:tcPr>
          <w:p w14:paraId="2A998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364" w:type="dxa"/>
            <w:vAlign w:val="center"/>
          </w:tcPr>
          <w:p w14:paraId="129FC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47D2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49" w:type="dxa"/>
            <w:gridSpan w:val="5"/>
            <w:vMerge w:val="continue"/>
            <w:vAlign w:val="top"/>
          </w:tcPr>
          <w:p w14:paraId="6654F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15CF2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 w14:paraId="594F5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vMerge w:val="continue"/>
            <w:vAlign w:val="center"/>
          </w:tcPr>
          <w:p w14:paraId="18493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3842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1AA4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 w14:paraId="5C2BD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3DA1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49" w:type="dxa"/>
            <w:gridSpan w:val="5"/>
            <w:vMerge w:val="restart"/>
            <w:vAlign w:val="center"/>
          </w:tcPr>
          <w:p w14:paraId="648E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措施3：督促指导企业严格执行矿山地质环境保护与土地复垦方案，建立矿山地质环境治理恢复基金，足额预存土地复垦费用。</w:t>
            </w:r>
          </w:p>
        </w:tc>
        <w:tc>
          <w:tcPr>
            <w:tcW w:w="1199" w:type="dxa"/>
            <w:vMerge w:val="restart"/>
            <w:vAlign w:val="center"/>
          </w:tcPr>
          <w:p w14:paraId="0472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  <w:p w14:paraId="0B73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3"/>
            <w:vMerge w:val="restart"/>
            <w:vAlign w:val="center"/>
          </w:tcPr>
          <w:p w14:paraId="37D1C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县自然资源局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14:paraId="4213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  <w:p w14:paraId="0BD39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restart"/>
            <w:vAlign w:val="center"/>
          </w:tcPr>
          <w:p w14:paraId="67F3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  <w:p w14:paraId="508C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0EC88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  <w:p w14:paraId="14A0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 w14:paraId="52B0F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6781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49" w:type="dxa"/>
            <w:gridSpan w:val="5"/>
            <w:vMerge w:val="continue"/>
            <w:vAlign w:val="top"/>
          </w:tcPr>
          <w:p w14:paraId="6719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5F8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 w14:paraId="3FA62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vMerge w:val="continue"/>
            <w:vAlign w:val="center"/>
          </w:tcPr>
          <w:p w14:paraId="43E92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498BB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2913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 w14:paraId="6792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734C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0" w:type="dxa"/>
            <w:vAlign w:val="center"/>
          </w:tcPr>
          <w:p w14:paraId="5F31E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环境违法</w:t>
            </w:r>
          </w:p>
          <w:p w14:paraId="33E63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行为查处</w:t>
            </w:r>
          </w:p>
        </w:tc>
        <w:tc>
          <w:tcPr>
            <w:tcW w:w="1307" w:type="dxa"/>
            <w:vAlign w:val="center"/>
          </w:tcPr>
          <w:p w14:paraId="713B8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191" w:type="dxa"/>
            <w:vAlign w:val="center"/>
          </w:tcPr>
          <w:p w14:paraId="58C3B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3009" w:type="dxa"/>
            <w:gridSpan w:val="4"/>
            <w:vAlign w:val="center"/>
          </w:tcPr>
          <w:p w14:paraId="104DF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县自然资源局</w:t>
            </w:r>
          </w:p>
        </w:tc>
        <w:tc>
          <w:tcPr>
            <w:tcW w:w="1650" w:type="dxa"/>
            <w:gridSpan w:val="3"/>
            <w:vAlign w:val="center"/>
          </w:tcPr>
          <w:p w14:paraId="5A0CE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 w14:paraId="11AC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南翁石场在未经有权机关批准、未办理采矿许可证情况下，于2019年3月非法采石，县自然资源局于5月21日作出行政处罚决定，要求立即停止违法采石行为，没收违法所得20500元，并处10%罚款2050元，合计22550元并于2021年6月2日结案。</w:t>
            </w:r>
          </w:p>
          <w:p w14:paraId="0E9B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倪明虎石场自2018年以来非法采石，县自然资源局2023年于10月12日作出行政处罚决定，要求立即停止违法采石行为，没收违法所得53734.8元，并处10%罚款5373.48元，合计59108.28元并于2023年10月30日结案。</w:t>
            </w:r>
          </w:p>
        </w:tc>
      </w:tr>
      <w:tr w14:paraId="4CA3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10" w:type="dxa"/>
            <w:vAlign w:val="center"/>
          </w:tcPr>
          <w:p w14:paraId="0362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责任追究</w:t>
            </w:r>
          </w:p>
        </w:tc>
        <w:tc>
          <w:tcPr>
            <w:tcW w:w="1307" w:type="dxa"/>
            <w:vAlign w:val="center"/>
          </w:tcPr>
          <w:p w14:paraId="6648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273FD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3009" w:type="dxa"/>
            <w:gridSpan w:val="4"/>
            <w:vAlign w:val="center"/>
          </w:tcPr>
          <w:p w14:paraId="6A788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2FA3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 w14:paraId="17DC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D79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10" w:type="dxa"/>
            <w:vAlign w:val="center"/>
          </w:tcPr>
          <w:p w14:paraId="5268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信息公开</w:t>
            </w:r>
          </w:p>
        </w:tc>
        <w:tc>
          <w:tcPr>
            <w:tcW w:w="1307" w:type="dxa"/>
            <w:vAlign w:val="center"/>
          </w:tcPr>
          <w:p w14:paraId="0DA6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2" w:type="dxa"/>
            <w:gridSpan w:val="3"/>
            <w:vAlign w:val="center"/>
          </w:tcPr>
          <w:p w14:paraId="1F39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信息公开链接</w:t>
            </w:r>
          </w:p>
        </w:tc>
        <w:tc>
          <w:tcPr>
            <w:tcW w:w="8963" w:type="dxa"/>
            <w:gridSpan w:val="10"/>
            <w:vAlign w:val="center"/>
          </w:tcPr>
          <w:p w14:paraId="714FF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网址：http://www.yngm.gov.cn</w:t>
            </w:r>
          </w:p>
        </w:tc>
      </w:tr>
      <w:tr w14:paraId="6839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0" w:type="dxa"/>
            <w:vAlign w:val="center"/>
          </w:tcPr>
          <w:p w14:paraId="0965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群众满意</w:t>
            </w:r>
          </w:p>
          <w:p w14:paraId="670E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度调查</w:t>
            </w:r>
          </w:p>
        </w:tc>
        <w:tc>
          <w:tcPr>
            <w:tcW w:w="1307" w:type="dxa"/>
            <w:vAlign w:val="center"/>
          </w:tcPr>
          <w:p w14:paraId="15A4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2" w:type="dxa"/>
            <w:gridSpan w:val="3"/>
            <w:vAlign w:val="center"/>
          </w:tcPr>
          <w:p w14:paraId="72F14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568" w:type="dxa"/>
            <w:gridSpan w:val="2"/>
            <w:vAlign w:val="center"/>
          </w:tcPr>
          <w:p w14:paraId="0A087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县自然资源局</w:t>
            </w:r>
          </w:p>
        </w:tc>
        <w:tc>
          <w:tcPr>
            <w:tcW w:w="1650" w:type="dxa"/>
            <w:gridSpan w:val="3"/>
            <w:vAlign w:val="center"/>
          </w:tcPr>
          <w:p w14:paraId="377C5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调查情况</w:t>
            </w:r>
          </w:p>
        </w:tc>
        <w:tc>
          <w:tcPr>
            <w:tcW w:w="5745" w:type="dxa"/>
            <w:gridSpan w:val="5"/>
            <w:vAlign w:val="center"/>
          </w:tcPr>
          <w:p w14:paraId="21D7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已发放并收回满意度调查问卷5份，调查结果满意</w:t>
            </w:r>
          </w:p>
        </w:tc>
      </w:tr>
      <w:tr w14:paraId="052A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417" w:type="dxa"/>
            <w:gridSpan w:val="2"/>
            <w:vAlign w:val="center"/>
          </w:tcPr>
          <w:p w14:paraId="043D6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自查自验结论及签字</w:t>
            </w:r>
          </w:p>
        </w:tc>
        <w:tc>
          <w:tcPr>
            <w:tcW w:w="11595" w:type="dxa"/>
            <w:gridSpan w:val="13"/>
            <w:vAlign w:val="top"/>
          </w:tcPr>
          <w:p w14:paraId="059D2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经材料核实和现场核实，符合验收要求，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建议申请市级部门验收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</w:tr>
    </w:tbl>
    <w:p w14:paraId="28370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0FF2C15-A063-40A2-B1BF-3D04DCF034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3249C2-8479-4F42-A362-0EE0CD99103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80510C7-977E-40A2-85F0-5B03E54CC4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5D103">
    <w:pPr>
      <w:spacing w:before="1" w:line="181" w:lineRule="auto"/>
      <w:ind w:right="29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4DF0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4DF0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jA1OWNlM2NmYzA1MzUwNWM2YzY0Yjc3ZjMxZDYifQ=="/>
  </w:docVars>
  <w:rsids>
    <w:rsidRoot w:val="00000000"/>
    <w:rsid w:val="000912E8"/>
    <w:rsid w:val="00C06AE4"/>
    <w:rsid w:val="01850166"/>
    <w:rsid w:val="01A324E9"/>
    <w:rsid w:val="01EB2D2A"/>
    <w:rsid w:val="02C458C8"/>
    <w:rsid w:val="03D64DF8"/>
    <w:rsid w:val="0458127F"/>
    <w:rsid w:val="047E63FE"/>
    <w:rsid w:val="04D7717E"/>
    <w:rsid w:val="04E3775E"/>
    <w:rsid w:val="05545FD4"/>
    <w:rsid w:val="05C73857"/>
    <w:rsid w:val="06081E1B"/>
    <w:rsid w:val="063D115E"/>
    <w:rsid w:val="06C61153"/>
    <w:rsid w:val="06DB1A50"/>
    <w:rsid w:val="070714CE"/>
    <w:rsid w:val="072365A6"/>
    <w:rsid w:val="075C73C2"/>
    <w:rsid w:val="07AD5043"/>
    <w:rsid w:val="080C49FD"/>
    <w:rsid w:val="090060D6"/>
    <w:rsid w:val="09157676"/>
    <w:rsid w:val="092B34F0"/>
    <w:rsid w:val="0937435E"/>
    <w:rsid w:val="09471D60"/>
    <w:rsid w:val="09BC4A90"/>
    <w:rsid w:val="09E718CF"/>
    <w:rsid w:val="09F00255"/>
    <w:rsid w:val="0A0A6B55"/>
    <w:rsid w:val="0AF50259"/>
    <w:rsid w:val="0C421CC7"/>
    <w:rsid w:val="0C7C7A1A"/>
    <w:rsid w:val="0C9F11BA"/>
    <w:rsid w:val="0CD47367"/>
    <w:rsid w:val="0D37757A"/>
    <w:rsid w:val="0D505C1B"/>
    <w:rsid w:val="0E43752E"/>
    <w:rsid w:val="0F17099E"/>
    <w:rsid w:val="0F900972"/>
    <w:rsid w:val="104E796E"/>
    <w:rsid w:val="113160CD"/>
    <w:rsid w:val="113E63B5"/>
    <w:rsid w:val="11910975"/>
    <w:rsid w:val="12AD766B"/>
    <w:rsid w:val="12C16AC3"/>
    <w:rsid w:val="132310B1"/>
    <w:rsid w:val="147141CD"/>
    <w:rsid w:val="147B337A"/>
    <w:rsid w:val="14B922F8"/>
    <w:rsid w:val="14DB6B08"/>
    <w:rsid w:val="151A5B28"/>
    <w:rsid w:val="15AE0122"/>
    <w:rsid w:val="16052F99"/>
    <w:rsid w:val="16B74615"/>
    <w:rsid w:val="1744193F"/>
    <w:rsid w:val="1824217E"/>
    <w:rsid w:val="182963D2"/>
    <w:rsid w:val="183826DD"/>
    <w:rsid w:val="18622CA6"/>
    <w:rsid w:val="18FF4051"/>
    <w:rsid w:val="19697139"/>
    <w:rsid w:val="197FC895"/>
    <w:rsid w:val="198F7713"/>
    <w:rsid w:val="1A147FD0"/>
    <w:rsid w:val="1AB64554"/>
    <w:rsid w:val="1AF20311"/>
    <w:rsid w:val="1B487F31"/>
    <w:rsid w:val="1B721452"/>
    <w:rsid w:val="1D432554"/>
    <w:rsid w:val="1D547061"/>
    <w:rsid w:val="1E474FDB"/>
    <w:rsid w:val="1E852579"/>
    <w:rsid w:val="1EDA4E1B"/>
    <w:rsid w:val="1FFF5B5A"/>
    <w:rsid w:val="20146634"/>
    <w:rsid w:val="202F391D"/>
    <w:rsid w:val="204F41A1"/>
    <w:rsid w:val="216830DB"/>
    <w:rsid w:val="21A24E66"/>
    <w:rsid w:val="22097CEF"/>
    <w:rsid w:val="22491AC2"/>
    <w:rsid w:val="22A73298"/>
    <w:rsid w:val="2380070C"/>
    <w:rsid w:val="23C864B1"/>
    <w:rsid w:val="2408676B"/>
    <w:rsid w:val="247D63EF"/>
    <w:rsid w:val="24A62930"/>
    <w:rsid w:val="24A77721"/>
    <w:rsid w:val="253934AD"/>
    <w:rsid w:val="26356B81"/>
    <w:rsid w:val="263F5861"/>
    <w:rsid w:val="269277B3"/>
    <w:rsid w:val="26EB181B"/>
    <w:rsid w:val="277567CA"/>
    <w:rsid w:val="27AD7309"/>
    <w:rsid w:val="27BC711C"/>
    <w:rsid w:val="28024DF2"/>
    <w:rsid w:val="28BA1D43"/>
    <w:rsid w:val="29B579AC"/>
    <w:rsid w:val="2AE30CD6"/>
    <w:rsid w:val="2BA746E1"/>
    <w:rsid w:val="2C492E50"/>
    <w:rsid w:val="2E522ABF"/>
    <w:rsid w:val="2E821554"/>
    <w:rsid w:val="2F165EA2"/>
    <w:rsid w:val="2F29505F"/>
    <w:rsid w:val="2F7CF09E"/>
    <w:rsid w:val="2FA7694E"/>
    <w:rsid w:val="2FD63906"/>
    <w:rsid w:val="309A4933"/>
    <w:rsid w:val="31550A3E"/>
    <w:rsid w:val="31B41A25"/>
    <w:rsid w:val="324A00FD"/>
    <w:rsid w:val="324A05DB"/>
    <w:rsid w:val="33490893"/>
    <w:rsid w:val="3375470E"/>
    <w:rsid w:val="345C0152"/>
    <w:rsid w:val="34BFD5A7"/>
    <w:rsid w:val="34DA1B5C"/>
    <w:rsid w:val="35646838"/>
    <w:rsid w:val="35747406"/>
    <w:rsid w:val="35C826BC"/>
    <w:rsid w:val="360E7196"/>
    <w:rsid w:val="361357DE"/>
    <w:rsid w:val="36494297"/>
    <w:rsid w:val="36730100"/>
    <w:rsid w:val="36951003"/>
    <w:rsid w:val="36AE721D"/>
    <w:rsid w:val="37021484"/>
    <w:rsid w:val="371D62BE"/>
    <w:rsid w:val="377D7015"/>
    <w:rsid w:val="37E85B88"/>
    <w:rsid w:val="37EE3B80"/>
    <w:rsid w:val="38E977EB"/>
    <w:rsid w:val="38EC419A"/>
    <w:rsid w:val="395F496C"/>
    <w:rsid w:val="39CB0253"/>
    <w:rsid w:val="39E2748C"/>
    <w:rsid w:val="3A724207"/>
    <w:rsid w:val="3AA82343"/>
    <w:rsid w:val="3ABE64DB"/>
    <w:rsid w:val="3B044F2A"/>
    <w:rsid w:val="3B1B6E9C"/>
    <w:rsid w:val="3B48258D"/>
    <w:rsid w:val="3B5D4590"/>
    <w:rsid w:val="3B6511FB"/>
    <w:rsid w:val="3B9579EF"/>
    <w:rsid w:val="3C6504EB"/>
    <w:rsid w:val="3CA43909"/>
    <w:rsid w:val="3CBB21C8"/>
    <w:rsid w:val="3CD706A6"/>
    <w:rsid w:val="3CDE3B55"/>
    <w:rsid w:val="3CF107BA"/>
    <w:rsid w:val="3E860BED"/>
    <w:rsid w:val="3ECE21CE"/>
    <w:rsid w:val="3F6F1681"/>
    <w:rsid w:val="3FD76668"/>
    <w:rsid w:val="3FF71A8A"/>
    <w:rsid w:val="40F40090"/>
    <w:rsid w:val="416907D6"/>
    <w:rsid w:val="41DC3D50"/>
    <w:rsid w:val="42696942"/>
    <w:rsid w:val="43BC720C"/>
    <w:rsid w:val="444D6BE2"/>
    <w:rsid w:val="445F4171"/>
    <w:rsid w:val="44854738"/>
    <w:rsid w:val="44A0388D"/>
    <w:rsid w:val="45303783"/>
    <w:rsid w:val="453F0497"/>
    <w:rsid w:val="45444DD9"/>
    <w:rsid w:val="45B147A1"/>
    <w:rsid w:val="45E83F3B"/>
    <w:rsid w:val="45F03E8E"/>
    <w:rsid w:val="461F5F01"/>
    <w:rsid w:val="467C79CD"/>
    <w:rsid w:val="468477C0"/>
    <w:rsid w:val="46F707AC"/>
    <w:rsid w:val="474B6530"/>
    <w:rsid w:val="47690E64"/>
    <w:rsid w:val="47763D07"/>
    <w:rsid w:val="477A6E15"/>
    <w:rsid w:val="47C15B61"/>
    <w:rsid w:val="48111527"/>
    <w:rsid w:val="48A04F02"/>
    <w:rsid w:val="493A180C"/>
    <w:rsid w:val="493F20C4"/>
    <w:rsid w:val="494240EF"/>
    <w:rsid w:val="4977185E"/>
    <w:rsid w:val="499D7E0E"/>
    <w:rsid w:val="49F41101"/>
    <w:rsid w:val="4ACA65A9"/>
    <w:rsid w:val="4B1D628B"/>
    <w:rsid w:val="4B4B6AFE"/>
    <w:rsid w:val="4B6A600B"/>
    <w:rsid w:val="4BD9518D"/>
    <w:rsid w:val="4BFE541C"/>
    <w:rsid w:val="4C6B755D"/>
    <w:rsid w:val="4C89443B"/>
    <w:rsid w:val="4E221196"/>
    <w:rsid w:val="4E735FD1"/>
    <w:rsid w:val="4EA01857"/>
    <w:rsid w:val="4ECB204C"/>
    <w:rsid w:val="4FC8188F"/>
    <w:rsid w:val="4FF92278"/>
    <w:rsid w:val="50D91050"/>
    <w:rsid w:val="50EA76DE"/>
    <w:rsid w:val="50F22CC6"/>
    <w:rsid w:val="50F32112"/>
    <w:rsid w:val="511A58F1"/>
    <w:rsid w:val="51352BBF"/>
    <w:rsid w:val="51E8779D"/>
    <w:rsid w:val="52465B8E"/>
    <w:rsid w:val="525766EF"/>
    <w:rsid w:val="52833022"/>
    <w:rsid w:val="52CC06E3"/>
    <w:rsid w:val="5349426B"/>
    <w:rsid w:val="53915C12"/>
    <w:rsid w:val="53A67964"/>
    <w:rsid w:val="545F1B6C"/>
    <w:rsid w:val="5473040A"/>
    <w:rsid w:val="54BF3140"/>
    <w:rsid w:val="55164511"/>
    <w:rsid w:val="55AD03B6"/>
    <w:rsid w:val="55DF2E21"/>
    <w:rsid w:val="55F2061B"/>
    <w:rsid w:val="56845933"/>
    <w:rsid w:val="583A0626"/>
    <w:rsid w:val="58804092"/>
    <w:rsid w:val="58AED1BC"/>
    <w:rsid w:val="59477EDB"/>
    <w:rsid w:val="598541D6"/>
    <w:rsid w:val="59C815C5"/>
    <w:rsid w:val="59D72912"/>
    <w:rsid w:val="59DD2FA0"/>
    <w:rsid w:val="5A23160F"/>
    <w:rsid w:val="5A296131"/>
    <w:rsid w:val="5A5F0703"/>
    <w:rsid w:val="5ADD7AB6"/>
    <w:rsid w:val="5B2619CF"/>
    <w:rsid w:val="5B274D99"/>
    <w:rsid w:val="5B52319C"/>
    <w:rsid w:val="5BD913EE"/>
    <w:rsid w:val="5C515CA6"/>
    <w:rsid w:val="5D36225F"/>
    <w:rsid w:val="5E794C7D"/>
    <w:rsid w:val="5F50744C"/>
    <w:rsid w:val="5F61293D"/>
    <w:rsid w:val="5FA03B44"/>
    <w:rsid w:val="617175FF"/>
    <w:rsid w:val="628F108F"/>
    <w:rsid w:val="62CF186C"/>
    <w:rsid w:val="635C51E4"/>
    <w:rsid w:val="63B219B9"/>
    <w:rsid w:val="63DF3E51"/>
    <w:rsid w:val="63E0789E"/>
    <w:rsid w:val="65196C9A"/>
    <w:rsid w:val="651E09F0"/>
    <w:rsid w:val="6537305A"/>
    <w:rsid w:val="65CE0C79"/>
    <w:rsid w:val="66BA2932"/>
    <w:rsid w:val="66D50A08"/>
    <w:rsid w:val="67275A7C"/>
    <w:rsid w:val="678216A2"/>
    <w:rsid w:val="67D17B1C"/>
    <w:rsid w:val="68297D70"/>
    <w:rsid w:val="68AF4FD2"/>
    <w:rsid w:val="69777056"/>
    <w:rsid w:val="69C36D88"/>
    <w:rsid w:val="6A721EA2"/>
    <w:rsid w:val="6A832C8C"/>
    <w:rsid w:val="6AD13CEF"/>
    <w:rsid w:val="6ADF0BB9"/>
    <w:rsid w:val="6B875BB0"/>
    <w:rsid w:val="6BD36970"/>
    <w:rsid w:val="6C3A08D8"/>
    <w:rsid w:val="6C994A61"/>
    <w:rsid w:val="6D071F93"/>
    <w:rsid w:val="6E0867B7"/>
    <w:rsid w:val="6E331948"/>
    <w:rsid w:val="6EF6EA19"/>
    <w:rsid w:val="6F0E17BE"/>
    <w:rsid w:val="6FAD520E"/>
    <w:rsid w:val="6FDF260C"/>
    <w:rsid w:val="702459EC"/>
    <w:rsid w:val="711C3F23"/>
    <w:rsid w:val="71AA1F21"/>
    <w:rsid w:val="71E36005"/>
    <w:rsid w:val="724D0AFE"/>
    <w:rsid w:val="74336D22"/>
    <w:rsid w:val="74980757"/>
    <w:rsid w:val="74E25E76"/>
    <w:rsid w:val="75D92DD5"/>
    <w:rsid w:val="773D008B"/>
    <w:rsid w:val="782A2F38"/>
    <w:rsid w:val="783F5F14"/>
    <w:rsid w:val="796450AB"/>
    <w:rsid w:val="79B73715"/>
    <w:rsid w:val="7A287E87"/>
    <w:rsid w:val="7A6F1DFE"/>
    <w:rsid w:val="7A9E39F5"/>
    <w:rsid w:val="7AA53BCD"/>
    <w:rsid w:val="7BAA061D"/>
    <w:rsid w:val="7C036DFE"/>
    <w:rsid w:val="7C380946"/>
    <w:rsid w:val="7C63694E"/>
    <w:rsid w:val="7CA57BCD"/>
    <w:rsid w:val="7CDE6F23"/>
    <w:rsid w:val="7CF15BA3"/>
    <w:rsid w:val="7D6B2EAC"/>
    <w:rsid w:val="7DFC1D56"/>
    <w:rsid w:val="7E0F4C67"/>
    <w:rsid w:val="7E53749D"/>
    <w:rsid w:val="7E867872"/>
    <w:rsid w:val="7EBF11E4"/>
    <w:rsid w:val="7EDA18A2"/>
    <w:rsid w:val="7EEC08D3"/>
    <w:rsid w:val="7F1475B9"/>
    <w:rsid w:val="7FA46212"/>
    <w:rsid w:val="7FF56A5D"/>
    <w:rsid w:val="AFFDE079"/>
    <w:rsid w:val="CBFB2201"/>
    <w:rsid w:val="CFBF541A"/>
    <w:rsid w:val="DBD7F28A"/>
    <w:rsid w:val="DBFF39C8"/>
    <w:rsid w:val="DF3FAED7"/>
    <w:rsid w:val="E3F47FE0"/>
    <w:rsid w:val="F752B9F5"/>
    <w:rsid w:val="FE7F6586"/>
    <w:rsid w:val="FF5FBB7F"/>
    <w:rsid w:val="FFCED980"/>
    <w:rsid w:val="FFF92C02"/>
    <w:rsid w:val="FFF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toc 5"/>
    <w:basedOn w:val="1"/>
    <w:next w:val="1"/>
    <w:unhideWhenUsed/>
    <w:qFormat/>
    <w:uiPriority w:val="0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qFormat/>
    <w:uiPriority w:val="0"/>
    <w:pPr>
      <w:widowControl w:val="0"/>
      <w:spacing w:after="120" w:line="480" w:lineRule="auto"/>
      <w:ind w:firstLine="632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Normal Indent1"/>
    <w:basedOn w:val="16"/>
    <w:qFormat/>
    <w:uiPriority w:val="99"/>
    <w:pPr>
      <w:ind w:firstLine="420" w:firstLineChars="200"/>
    </w:pPr>
  </w:style>
  <w:style w:type="paragraph" w:customStyle="1" w:styleId="16">
    <w:name w:val="正文 New New New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</w:style>
  <w:style w:type="paragraph" w:customStyle="1" w:styleId="19">
    <w:name w:val="UserStyle_5"/>
    <w:basedOn w:val="1"/>
    <w:link w:val="17"/>
    <w:qFormat/>
    <w:uiPriority w:val="0"/>
    <w:pPr>
      <w:widowControl/>
      <w:spacing w:after="160" w:line="240" w:lineRule="exact"/>
      <w:jc w:val="left"/>
      <w:textAlignment w:val="baseline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20">
    <w:name w:val="Default"/>
    <w:next w:val="1"/>
    <w:qFormat/>
    <w:uiPriority w:val="6"/>
    <w:pPr>
      <w:widowControl w:val="0"/>
    </w:pPr>
    <w:rPr>
      <w:rFonts w:ascii="微软雅黑" w:hAnsi="微软雅黑" w:eastAsia="宋体" w:cs="宋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998</Characters>
  <Lines>0</Lines>
  <Paragraphs>0</Paragraphs>
  <TotalTime>2</TotalTime>
  <ScaleCrop>false</ScaleCrop>
  <LinksUpToDate>false</LinksUpToDate>
  <CharactersWithSpaces>1063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2022-12-03T14:55:00Z</dcterms:created>
  <dc:creator>Administrator</dc:creator>
  <cp:lastModifiedBy>ASUS</cp:lastModifiedBy>
  <cp:lastPrinted>2023-12-13T09:41:00Z</cp:lastPrinted>
  <dcterms:modified xsi:type="dcterms:W3CDTF">2024-12-31T09:26:10Z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AF818A5F72E1444F9B5564AE227BE784_13</vt:lpwstr>
  </property>
</Properties>
</file>