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31911">
      <w:pPr>
        <w:keepNext w:val="0"/>
        <w:keepLines w:val="0"/>
        <w:pageBreakBefore w:val="0"/>
        <w:widowControl w:val="0"/>
        <w:kinsoku/>
        <w:wordWrap/>
        <w:overflowPunct/>
        <w:topLinePunct/>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Cs/>
          <w:color w:val="auto"/>
          <w:sz w:val="44"/>
          <w:szCs w:val="44"/>
          <w:highlight w:val="none"/>
        </w:rPr>
      </w:pPr>
      <w:bookmarkStart w:id="2" w:name="_GoBack"/>
      <w:bookmarkEnd w:id="2"/>
      <w:r>
        <w:rPr>
          <w:rFonts w:hint="eastAsia" w:ascii="方正小标宋简体" w:hAnsi="方正小标宋简体" w:eastAsia="方正小标宋简体" w:cs="方正小标宋简体"/>
          <w:bCs/>
          <w:color w:val="auto"/>
          <w:sz w:val="44"/>
          <w:szCs w:val="44"/>
          <w:highlight w:val="none"/>
        </w:rPr>
        <w:t>云南华电临沧耿马大兴周家寨200MW复合</w:t>
      </w:r>
    </w:p>
    <w:p w14:paraId="0A257805">
      <w:pPr>
        <w:keepNext w:val="0"/>
        <w:keepLines w:val="0"/>
        <w:pageBreakBefore w:val="0"/>
        <w:widowControl w:val="0"/>
        <w:kinsoku/>
        <w:wordWrap/>
        <w:overflowPunct/>
        <w:topLinePunct/>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光伏项目征地补偿安置方案</w:t>
      </w:r>
    </w:p>
    <w:p w14:paraId="6BEF837B">
      <w:pPr>
        <w:keepNext w:val="0"/>
        <w:keepLines w:val="0"/>
        <w:pageBreakBefore w:val="0"/>
        <w:widowControl w:val="0"/>
        <w:kinsoku/>
        <w:wordWrap/>
        <w:overflowPunct/>
        <w:topLinePunct/>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Cs/>
          <w:color w:val="auto"/>
          <w:sz w:val="44"/>
          <w:szCs w:val="44"/>
          <w:highlight w:val="none"/>
        </w:rPr>
      </w:pPr>
    </w:p>
    <w:p w14:paraId="43097D7C">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耿马自治县人民政府依据云南华电临沧耿马大兴周家寨200MW复合光伏项目拟征收土地社会稳定风险评估结果，结合土地现状调查结果，组织自然资源局、财政局、农业农村局、人力资源和社会保障局等相关部门拟定了本方案，具体内容如下：</w:t>
      </w:r>
    </w:p>
    <w:p w14:paraId="238074DF">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一、征收范围</w:t>
      </w:r>
    </w:p>
    <w:p w14:paraId="2FFE471A">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云南华电临沧耿马大兴周家寨200MW复合光伏项目位于临沧市耿马自治县境内，项目涉及征收耿马自治县大兴乡岩榴村民委员会新寨第一村民小组、新寨第二村民小组、新寨第三村民小组、新寨第四村民小组、岩榴第一村民小组、岩榴第二村民小组、岩榴第三村民小组、周家寨第一村民小组、周家寨第二村民小组，共1个乡1个村委会9个村民小组。具体位置和四至范围详见勘测定界图。</w:t>
      </w:r>
    </w:p>
    <w:p w14:paraId="1F98860B">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二、土地现状</w:t>
      </w:r>
    </w:p>
    <w:p w14:paraId="71F9CC5F">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本次拟征收土地面积1.8745公顷，其中农用地1.8745公顷（不涉及占用耕地、园地1.6869公顷、林地0.0063公顷、草地0.1470公顷、其他农用地0.0343公顷），不涉及建设用地和未利用地。</w:t>
      </w:r>
    </w:p>
    <w:p w14:paraId="56C42707">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该项目用地拟征收土地权属、地类、面积及其他地上附着物等信息，详见《云南华电临沧耿马大兴周家寨200MW复合光伏项目拟征收土地现状调查报告》。</w:t>
      </w:r>
    </w:p>
    <w:p w14:paraId="410593CB">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三、征收目的</w:t>
      </w:r>
    </w:p>
    <w:p w14:paraId="1C00FC18">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次拟征收土地拟用于云南华电临沧耿马大兴周家寨200MW复合光伏项目，符合《中华人民共和国土地管理法》第四十五条中第（二）款属于由政府组织实施的能源、交通、水利等基础设施建设需要用地的，可以征收土地的情形。</w:t>
      </w:r>
    </w:p>
    <w:p w14:paraId="6E7BA2B7">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四、补偿</w:t>
      </w:r>
      <w:r>
        <w:rPr>
          <w:rFonts w:hint="eastAsia" w:ascii="黑体" w:hAnsi="黑体" w:eastAsia="黑体" w:cs="黑体"/>
          <w:color w:val="auto"/>
          <w:sz w:val="32"/>
          <w:szCs w:val="32"/>
          <w:highlight w:val="none"/>
          <w:lang w:val="en-US" w:eastAsia="zh-CN"/>
        </w:rPr>
        <w:t>方式和</w:t>
      </w:r>
      <w:r>
        <w:rPr>
          <w:rFonts w:hint="eastAsia" w:ascii="黑体" w:hAnsi="黑体" w:eastAsia="黑体" w:cs="黑体"/>
          <w:color w:val="auto"/>
          <w:sz w:val="32"/>
          <w:szCs w:val="32"/>
          <w:highlight w:val="none"/>
        </w:rPr>
        <w:t>标准</w:t>
      </w:r>
    </w:p>
    <w:p w14:paraId="3815AE83">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项目拟征收土地在尊重农村村民意愿的基础上，采取货币安置、社保安置等方式给予公平合理的补偿，并对因征收造成的搬迁、临时安置等费用予以补偿。本次拟征收土地征地补偿标准按照《云南省自然资源厅关于公布实施2023年云南省征收农用地区片综合地价的通知》（云自然资〔2023〕169号）文件执行，该项目涉及耿马自治县1个征地区片，具体情况如下表1：</w:t>
      </w:r>
    </w:p>
    <w:p w14:paraId="4FF0CAE4">
      <w:pPr>
        <w:keepNext w:val="0"/>
        <w:keepLines w:val="0"/>
        <w:pageBreakBefore w:val="0"/>
        <w:widowControl w:val="0"/>
        <w:kinsoku/>
        <w:wordWrap/>
        <w:overflowPunct/>
        <w:topLinePunct/>
        <w:autoSpaceDE/>
        <w:autoSpaceDN/>
        <w:bidi w:val="0"/>
        <w:adjustRightInd/>
        <w:snapToGrid/>
        <w:spacing w:line="590" w:lineRule="exact"/>
        <w:ind w:left="0" w:leftChars="0" w:firstLine="0" w:firstLineChars="0"/>
        <w:jc w:val="center"/>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表1 耿马自治县征收农用地区片综合地价</w:t>
      </w:r>
    </w:p>
    <w:p w14:paraId="72AB207C">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righ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单位：元/亩</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155"/>
        <w:gridCol w:w="806"/>
        <w:gridCol w:w="838"/>
        <w:gridCol w:w="755"/>
        <w:gridCol w:w="784"/>
        <w:gridCol w:w="751"/>
        <w:gridCol w:w="735"/>
        <w:gridCol w:w="855"/>
        <w:gridCol w:w="930"/>
        <w:gridCol w:w="817"/>
      </w:tblGrid>
      <w:tr w14:paraId="0A17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vMerge w:val="restart"/>
            <w:vAlign w:val="center"/>
          </w:tcPr>
          <w:p w14:paraId="7DAD3C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区片编号</w:t>
            </w:r>
          </w:p>
        </w:tc>
        <w:tc>
          <w:tcPr>
            <w:tcW w:w="638" w:type="pct"/>
            <w:vMerge w:val="restart"/>
            <w:tcBorders>
              <w:tl2br w:val="single" w:color="auto" w:sz="4" w:space="0"/>
            </w:tcBorders>
            <w:vAlign w:val="center"/>
          </w:tcPr>
          <w:p w14:paraId="21E155B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 xml:space="preserve">    </w:t>
            </w:r>
            <w:r>
              <w:rPr>
                <w:rFonts w:hint="default" w:ascii="Times New Roman" w:hAnsi="Times New Roman" w:eastAsia="仿宋_GB2312" w:cs="Times New Roman"/>
                <w:color w:val="auto"/>
                <w:sz w:val="21"/>
                <w:szCs w:val="21"/>
                <w:highlight w:val="none"/>
                <w:vertAlign w:val="baseline"/>
                <w:lang w:val="en-US" w:eastAsia="zh-CN"/>
              </w:rPr>
              <w:t>地类</w:t>
            </w:r>
          </w:p>
          <w:p w14:paraId="36210E15">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p w14:paraId="3E5B4F08">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区片综</w:t>
            </w:r>
          </w:p>
          <w:p w14:paraId="75D1CF0A">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vertAlign w:val="baseline"/>
                <w:lang w:val="en-US" w:eastAsia="zh-CN"/>
              </w:rPr>
              <w:t>合地价</w:t>
            </w:r>
          </w:p>
        </w:tc>
        <w:tc>
          <w:tcPr>
            <w:tcW w:w="3047" w:type="pct"/>
            <w:gridSpan w:val="7"/>
            <w:vAlign w:val="center"/>
          </w:tcPr>
          <w:p w14:paraId="5AC048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农用地</w:t>
            </w:r>
          </w:p>
        </w:tc>
        <w:tc>
          <w:tcPr>
            <w:tcW w:w="513" w:type="pct"/>
            <w:vMerge w:val="restart"/>
            <w:vAlign w:val="center"/>
          </w:tcPr>
          <w:p w14:paraId="34401A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集体建设用地</w:t>
            </w:r>
          </w:p>
        </w:tc>
        <w:tc>
          <w:tcPr>
            <w:tcW w:w="451" w:type="pct"/>
            <w:vMerge w:val="restart"/>
            <w:vAlign w:val="center"/>
          </w:tcPr>
          <w:p w14:paraId="03D61A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未利用地</w:t>
            </w:r>
          </w:p>
        </w:tc>
      </w:tr>
      <w:tr w14:paraId="5913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vMerge w:val="continue"/>
            <w:vAlign w:val="center"/>
          </w:tcPr>
          <w:p w14:paraId="2CC928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638" w:type="pct"/>
            <w:vMerge w:val="continue"/>
            <w:vAlign w:val="center"/>
          </w:tcPr>
          <w:p w14:paraId="15F5FB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1325" w:type="pct"/>
            <w:gridSpan w:val="3"/>
            <w:vAlign w:val="center"/>
          </w:tcPr>
          <w:p w14:paraId="254E73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耕地</w:t>
            </w:r>
          </w:p>
        </w:tc>
        <w:tc>
          <w:tcPr>
            <w:tcW w:w="433" w:type="pct"/>
            <w:vMerge w:val="restart"/>
            <w:vAlign w:val="center"/>
          </w:tcPr>
          <w:p w14:paraId="1B0855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园地</w:t>
            </w:r>
          </w:p>
        </w:tc>
        <w:tc>
          <w:tcPr>
            <w:tcW w:w="415" w:type="pct"/>
            <w:vMerge w:val="restart"/>
            <w:vAlign w:val="center"/>
          </w:tcPr>
          <w:p w14:paraId="253D69D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林地</w:t>
            </w:r>
          </w:p>
        </w:tc>
        <w:tc>
          <w:tcPr>
            <w:tcW w:w="402" w:type="pct"/>
            <w:vMerge w:val="restart"/>
            <w:vAlign w:val="center"/>
          </w:tcPr>
          <w:p w14:paraId="41947E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草地</w:t>
            </w:r>
          </w:p>
        </w:tc>
        <w:tc>
          <w:tcPr>
            <w:tcW w:w="470" w:type="pct"/>
            <w:vMerge w:val="restart"/>
            <w:vAlign w:val="center"/>
          </w:tcPr>
          <w:p w14:paraId="46E0D4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其他农用地</w:t>
            </w:r>
          </w:p>
        </w:tc>
        <w:tc>
          <w:tcPr>
            <w:tcW w:w="513" w:type="pct"/>
            <w:vMerge w:val="continue"/>
            <w:vAlign w:val="center"/>
          </w:tcPr>
          <w:p w14:paraId="7663B5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451" w:type="pct"/>
            <w:vMerge w:val="continue"/>
            <w:vAlign w:val="center"/>
          </w:tcPr>
          <w:p w14:paraId="40A5F2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r>
      <w:tr w14:paraId="3146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vMerge w:val="continue"/>
            <w:vAlign w:val="center"/>
          </w:tcPr>
          <w:p w14:paraId="4D75A8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638" w:type="pct"/>
            <w:vMerge w:val="continue"/>
            <w:vAlign w:val="center"/>
          </w:tcPr>
          <w:p w14:paraId="611CF8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445" w:type="pct"/>
            <w:vAlign w:val="center"/>
          </w:tcPr>
          <w:p w14:paraId="0E7AAD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水田</w:t>
            </w:r>
          </w:p>
        </w:tc>
        <w:tc>
          <w:tcPr>
            <w:tcW w:w="463" w:type="pct"/>
            <w:vAlign w:val="center"/>
          </w:tcPr>
          <w:p w14:paraId="30750C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水浇地</w:t>
            </w:r>
          </w:p>
        </w:tc>
        <w:tc>
          <w:tcPr>
            <w:tcW w:w="416" w:type="pct"/>
            <w:vAlign w:val="center"/>
          </w:tcPr>
          <w:p w14:paraId="7E52B9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旱地</w:t>
            </w:r>
          </w:p>
        </w:tc>
        <w:tc>
          <w:tcPr>
            <w:tcW w:w="433" w:type="pct"/>
            <w:vMerge w:val="continue"/>
            <w:vAlign w:val="center"/>
          </w:tcPr>
          <w:p w14:paraId="077CF4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415" w:type="pct"/>
            <w:vMerge w:val="continue"/>
            <w:vAlign w:val="center"/>
          </w:tcPr>
          <w:p w14:paraId="0E335B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402" w:type="pct"/>
            <w:vMerge w:val="continue"/>
            <w:vAlign w:val="center"/>
          </w:tcPr>
          <w:p w14:paraId="494B29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470" w:type="pct"/>
            <w:vMerge w:val="continue"/>
            <w:vAlign w:val="center"/>
          </w:tcPr>
          <w:p w14:paraId="797C31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513" w:type="pct"/>
            <w:vMerge w:val="continue"/>
            <w:vAlign w:val="center"/>
          </w:tcPr>
          <w:p w14:paraId="7AA823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451" w:type="pct"/>
            <w:vMerge w:val="continue"/>
            <w:vAlign w:val="center"/>
          </w:tcPr>
          <w:p w14:paraId="694D96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r>
      <w:tr w14:paraId="24BD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vAlign w:val="center"/>
          </w:tcPr>
          <w:p w14:paraId="60EE3B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lang w:val="en-US" w:eastAsia="zh-CN"/>
              </w:rPr>
              <w:t>Ⅲ</w:t>
            </w:r>
          </w:p>
        </w:tc>
        <w:tc>
          <w:tcPr>
            <w:tcW w:w="638" w:type="pct"/>
            <w:vAlign w:val="center"/>
          </w:tcPr>
          <w:p w14:paraId="017DF0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19100</w:t>
            </w:r>
          </w:p>
        </w:tc>
        <w:tc>
          <w:tcPr>
            <w:tcW w:w="445" w:type="pct"/>
            <w:vAlign w:val="center"/>
          </w:tcPr>
          <w:p w14:paraId="16ADB0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28650</w:t>
            </w:r>
          </w:p>
        </w:tc>
        <w:tc>
          <w:tcPr>
            <w:tcW w:w="463" w:type="pct"/>
            <w:vAlign w:val="center"/>
          </w:tcPr>
          <w:p w14:paraId="5379AD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19100</w:t>
            </w:r>
          </w:p>
        </w:tc>
        <w:tc>
          <w:tcPr>
            <w:tcW w:w="416" w:type="pct"/>
            <w:vAlign w:val="center"/>
          </w:tcPr>
          <w:p w14:paraId="56A89C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19100</w:t>
            </w:r>
          </w:p>
        </w:tc>
        <w:tc>
          <w:tcPr>
            <w:tcW w:w="433" w:type="pct"/>
            <w:vAlign w:val="center"/>
          </w:tcPr>
          <w:p w14:paraId="13B6B7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19100</w:t>
            </w:r>
          </w:p>
        </w:tc>
        <w:tc>
          <w:tcPr>
            <w:tcW w:w="415" w:type="pct"/>
            <w:vAlign w:val="center"/>
          </w:tcPr>
          <w:p w14:paraId="4E5B99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11842</w:t>
            </w:r>
          </w:p>
        </w:tc>
        <w:tc>
          <w:tcPr>
            <w:tcW w:w="402" w:type="pct"/>
            <w:vAlign w:val="center"/>
          </w:tcPr>
          <w:p w14:paraId="21B9E8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11842</w:t>
            </w:r>
          </w:p>
        </w:tc>
        <w:tc>
          <w:tcPr>
            <w:tcW w:w="470" w:type="pct"/>
            <w:vAlign w:val="center"/>
          </w:tcPr>
          <w:p w14:paraId="13DDE3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19100</w:t>
            </w:r>
          </w:p>
        </w:tc>
        <w:tc>
          <w:tcPr>
            <w:tcW w:w="513" w:type="pct"/>
            <w:vAlign w:val="center"/>
          </w:tcPr>
          <w:p w14:paraId="63D202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28650</w:t>
            </w:r>
          </w:p>
        </w:tc>
        <w:tc>
          <w:tcPr>
            <w:tcW w:w="451" w:type="pct"/>
            <w:vAlign w:val="center"/>
          </w:tcPr>
          <w:p w14:paraId="30E90E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5730</w:t>
            </w:r>
          </w:p>
        </w:tc>
      </w:tr>
    </w:tbl>
    <w:p w14:paraId="4E30A923">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耿马自治县大兴乡岩榴村民委员会属耿马自治县的Ⅲ区片，补偿标准为园地28.6500万元/公顷、林地17.7630万元/公顷、草地17.7630万元/公顷、其他农用地28.6500万元/公顷。</w:t>
      </w:r>
    </w:p>
    <w:p w14:paraId="2AB46322">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该项目用地不涉及农村村民住宅、其他地上附着物及青苗。</w:t>
      </w:r>
    </w:p>
    <w:p w14:paraId="4BEDF2BC">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安置</w:t>
      </w:r>
      <w:r>
        <w:rPr>
          <w:rFonts w:hint="eastAsia" w:ascii="黑体" w:hAnsi="黑体" w:eastAsia="黑体" w:cs="黑体"/>
          <w:color w:val="auto"/>
          <w:sz w:val="32"/>
          <w:szCs w:val="32"/>
          <w:highlight w:val="none"/>
          <w:lang w:val="en-US" w:eastAsia="zh-CN"/>
        </w:rPr>
        <w:t>对象</w:t>
      </w:r>
    </w:p>
    <w:p w14:paraId="24D47EC8">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本项目拟征收土地涉及被征地农户53户，拟征地范围内需要安置的农业人口为221人，男满60周岁及以上19人，女满60周岁及以上20人，男16—59周岁94人，女16—59周岁63人，16周岁以下25人。</w:t>
      </w:r>
    </w:p>
    <w:p w14:paraId="6D169A8F">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六、安置方式</w:t>
      </w:r>
    </w:p>
    <w:p w14:paraId="43958A43">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云南华电临沧耿马大兴周家寨200MW复合光伏项目拟征收土地涉及大兴乡岩榴村民委员会新寨第一村民小组、新寨第二村民小组、新寨第三村民小组、新寨第四村民小组、岩榴第一村民小组、岩榴第二村民小组、岩榴第三村民小组、周家寨第一村民小组、周家寨第二村民小组，共涉及农户53户221人（劳动力196人），征地前人均耕地面积9.1343亩，征地后人均耕地面积9.1343亩，不涉及征地后人均耕地面积低于0.3亩农户，无完全失地农民。针对以上农户，耿马自治县计划通过采取发放安置补助费方式，妥善安排被征地农民的生产和生活。</w:t>
      </w:r>
    </w:p>
    <w:p w14:paraId="2EDBF001">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七、社会保障</w:t>
      </w:r>
    </w:p>
    <w:p w14:paraId="06CE7231">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根据《劳动和社会保障部 国土资源部关于切实做好被征地农民社会保障工作有关问题的通知》（劳社部发〔2007〕14号）、《云南省人民政府办公厅关于改革完善被征地农民基本养老保障的指导意见》（云政办发〔2019〕1号）和《临沧市人力资源和社会保障局 临沧市财政局 临沧市自然资源和规划局 临沧市农业农村局关于印发〈临沧市改革完善被征地农民基本养老保障工作实施方案〉的通知》（临人社联发〔2019〕60号）等相关规定，云南华电临沧耿马大兴周家寨200MW复合光伏项目采取以下社会保障措施：一是按2023年11月18日《云南省自然资源厅关于公布实施2023年云南省征收农用地区片综合地价的通知》（云自然资〔2023〕169号）规定的征地补偿标准对集体土地进行补偿；二是按照耿马自治县三类区每亩增收2万的标准征收被征地农民基本养老保障专项资金，专项用于被征地农民基本养老保障；三是将符合条件的被征地农民纳入城乡居民养老保险或城镇职工养老保险参保。</w:t>
      </w:r>
    </w:p>
    <w:p w14:paraId="39AA527D">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耿马自治县人民政府已按照“先保后征”的要求已足额准备被征地农民养老保证金56.2350万元，用地批准后，耿马自治县人民政府承诺按有关规定将符合条件的被征地农民纳入相应的养老保障体系，可以做到被征地农民原有生活不降低，长远生计有保障。</w:t>
      </w:r>
    </w:p>
    <w:p w14:paraId="0A85A66F">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p>
    <w:p w14:paraId="6D3FA441">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p>
    <w:p w14:paraId="54FA0CE5">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righ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耿马傣族佤族自治县人民政府</w:t>
      </w:r>
    </w:p>
    <w:p w14:paraId="66DBF554">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2312" w:cs="Times New Roman"/>
          <w:color w:val="auto"/>
          <w:sz w:val="32"/>
          <w:szCs w:val="20"/>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2024年7月26日</w:t>
      </w:r>
    </w:p>
    <w:p w14:paraId="00B7E2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rPr>
        <w:sectPr>
          <w:footerReference r:id="rId3" w:type="default"/>
          <w:pgSz w:w="11906" w:h="16838"/>
          <w:pgMar w:top="1984" w:right="1474" w:bottom="1757" w:left="1588" w:header="851" w:footer="992" w:gutter="0"/>
          <w:pgNumType w:fmt="decimal"/>
          <w:cols w:space="425" w:num="1"/>
          <w:docGrid w:type="lines" w:linePitch="312" w:charSpace="0"/>
        </w:sectPr>
      </w:pPr>
    </w:p>
    <w:p w14:paraId="47B8BF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听 证 申 请 书</w:t>
      </w:r>
      <w:bookmarkStart w:id="0" w:name="OLE_LINK18"/>
      <w:r>
        <w:rPr>
          <w:rFonts w:hint="default" w:ascii="Times New Roman" w:hAnsi="Times New Roman" w:eastAsia="方正小标宋简体" w:cs="Times New Roman"/>
          <w:color w:val="auto"/>
          <w:sz w:val="44"/>
          <w:szCs w:val="44"/>
          <w:highlight w:val="none"/>
        </w:rPr>
        <w:t>（样例）</w:t>
      </w:r>
      <w:bookmarkEnd w:id="0"/>
    </w:p>
    <w:p w14:paraId="4339A7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color w:val="auto"/>
          <w:sz w:val="32"/>
          <w:szCs w:val="20"/>
          <w:highlight w:val="none"/>
          <w:lang w:val="en-US" w:eastAsia="zh-CN"/>
        </w:rPr>
      </w:pPr>
    </w:p>
    <w:p w14:paraId="7C048D1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color w:val="auto"/>
          <w:sz w:val="32"/>
          <w:szCs w:val="20"/>
          <w:highlight w:val="none"/>
          <w:lang w:eastAsia="zh-CN"/>
        </w:rPr>
      </w:pPr>
      <w:r>
        <w:rPr>
          <w:rFonts w:hint="default" w:ascii="Times New Roman" w:hAnsi="Times New Roman" w:eastAsia="方正仿宋_GB2312" w:cs="Times New Roman"/>
          <w:color w:val="auto"/>
          <w:sz w:val="32"/>
          <w:szCs w:val="20"/>
          <w:highlight w:val="none"/>
        </w:rPr>
        <w:t>**县（市、区）人民政府</w:t>
      </w:r>
      <w:r>
        <w:rPr>
          <w:rFonts w:hint="default" w:ascii="Times New Roman" w:hAnsi="Times New Roman" w:eastAsia="方正仿宋_GB2312" w:cs="Times New Roman"/>
          <w:color w:val="auto"/>
          <w:sz w:val="32"/>
          <w:szCs w:val="20"/>
          <w:highlight w:val="none"/>
          <w:lang w:eastAsia="zh-CN"/>
        </w:rPr>
        <w:t>：</w:t>
      </w:r>
    </w:p>
    <w:p w14:paraId="298BE7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20"/>
          <w:highlight w:val="none"/>
        </w:rPr>
      </w:pPr>
      <w:r>
        <w:rPr>
          <w:rFonts w:hint="default" w:ascii="Times New Roman" w:hAnsi="Times New Roman" w:eastAsia="方正仿宋_GB2312" w:cs="Times New Roman"/>
          <w:color w:val="auto"/>
          <w:sz w:val="32"/>
          <w:szCs w:val="20"/>
          <w:highlight w:val="none"/>
        </w:rPr>
        <w:t>《**项目征地补偿安置公告》（</w:t>
      </w:r>
      <w:r>
        <w:rPr>
          <w:rFonts w:hint="default" w:ascii="Times New Roman" w:hAnsi="Times New Roman" w:eastAsia="方正仿宋_GB2312" w:cs="Times New Roman"/>
          <w:color w:val="auto"/>
          <w:sz w:val="32"/>
          <w:szCs w:val="20"/>
          <w:highlight w:val="none"/>
          <w:lang w:val="en-US" w:eastAsia="zh-CN"/>
        </w:rPr>
        <w:t>文号</w:t>
      </w:r>
      <w:r>
        <w:rPr>
          <w:rFonts w:hint="default" w:ascii="Times New Roman" w:hAnsi="Times New Roman" w:eastAsia="方正仿宋_GB2312" w:cs="Times New Roman"/>
          <w:color w:val="auto"/>
          <w:sz w:val="32"/>
          <w:szCs w:val="20"/>
          <w:highlight w:val="none"/>
        </w:rPr>
        <w:t>）于**年**月**日在**乡（镇）**村民委员会**村民小组内进行公告，经**村委会**村民小组召开村民代表会议（或被征地村民</w:t>
      </w:r>
      <w:r>
        <w:rPr>
          <w:rFonts w:hint="default" w:ascii="Times New Roman" w:hAnsi="Times New Roman" w:eastAsia="方正仿宋_GB2312" w:cs="Times New Roman"/>
          <w:color w:val="auto"/>
          <w:sz w:val="32"/>
          <w:szCs w:val="20"/>
          <w:highlight w:val="none"/>
          <w:lang w:val="en-US" w:eastAsia="zh-CN"/>
        </w:rPr>
        <w:t>会议</w:t>
      </w:r>
      <w:r>
        <w:rPr>
          <w:rFonts w:hint="default" w:ascii="Times New Roman" w:hAnsi="Times New Roman" w:eastAsia="方正仿宋_GB2312" w:cs="Times New Roman"/>
          <w:color w:val="auto"/>
          <w:sz w:val="32"/>
          <w:szCs w:val="20"/>
          <w:highlight w:val="none"/>
        </w:rPr>
        <w:t>），多数村民</w:t>
      </w:r>
      <w:r>
        <w:rPr>
          <w:rFonts w:hint="default" w:ascii="Times New Roman" w:hAnsi="Times New Roman" w:eastAsia="方正仿宋_GB2312" w:cs="Times New Roman"/>
          <w:color w:val="auto"/>
          <w:sz w:val="32"/>
          <w:szCs w:val="20"/>
          <w:highlight w:val="none"/>
          <w:lang w:val="en-US" w:eastAsia="zh-CN"/>
        </w:rPr>
        <w:t>代表</w:t>
      </w:r>
      <w:r>
        <w:rPr>
          <w:rFonts w:hint="default" w:ascii="Times New Roman" w:hAnsi="Times New Roman" w:eastAsia="方正仿宋_GB2312" w:cs="Times New Roman"/>
          <w:color w:val="auto"/>
          <w:sz w:val="32"/>
          <w:szCs w:val="20"/>
          <w:highlight w:val="none"/>
        </w:rPr>
        <w:t>（或被征地村民）对《**项目征地补偿安置方案》存在异议，特申请听证。</w:t>
      </w:r>
    </w:p>
    <w:p w14:paraId="5DE991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一、申请听证事项(多选)</w:t>
      </w:r>
    </w:p>
    <w:tbl>
      <w:tblPr>
        <w:tblStyle w:val="9"/>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6852"/>
        <w:gridCol w:w="1058"/>
      </w:tblGrid>
      <w:tr w14:paraId="0D10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Pr>
          <w:p w14:paraId="221C275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1.</w:t>
            </w:r>
          </w:p>
        </w:tc>
        <w:tc>
          <w:tcPr>
            <w:tcW w:w="6852" w:type="dxa"/>
          </w:tcPr>
          <w:p w14:paraId="20ED771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2312" w:cs="Times New Roman"/>
                <w:bCs/>
                <w:color w:val="auto"/>
                <w:sz w:val="32"/>
                <w:szCs w:val="32"/>
                <w:highlight w:val="none"/>
                <w:lang w:val="en-US" w:eastAsia="zh-CN"/>
              </w:rPr>
            </w:pPr>
            <w:r>
              <w:rPr>
                <w:rFonts w:hint="default" w:ascii="Times New Roman" w:hAnsi="Times New Roman" w:eastAsia="方正仿宋_GB2312" w:cs="Times New Roman"/>
                <w:bCs/>
                <w:color w:val="auto"/>
                <w:sz w:val="32"/>
                <w:szCs w:val="32"/>
                <w:highlight w:val="none"/>
                <w:lang w:val="en-US" w:eastAsia="zh-CN"/>
              </w:rPr>
              <w:t>对征地补偿范围进行听证。</w:t>
            </w:r>
          </w:p>
        </w:tc>
        <w:tc>
          <w:tcPr>
            <w:tcW w:w="1058" w:type="dxa"/>
          </w:tcPr>
          <w:p w14:paraId="2B23FE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sym w:font="Wingdings 2" w:char="00A3"/>
            </w:r>
          </w:p>
        </w:tc>
      </w:tr>
      <w:tr w14:paraId="4E0F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Pr>
          <w:p w14:paraId="5957074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2</w:t>
            </w:r>
            <w:r>
              <w:rPr>
                <w:rFonts w:hint="default" w:ascii="Times New Roman" w:hAnsi="Times New Roman" w:eastAsia="方正仿宋_GBK" w:cs="Times New Roman"/>
                <w:bCs/>
                <w:color w:val="auto"/>
                <w:sz w:val="32"/>
                <w:szCs w:val="32"/>
                <w:highlight w:val="none"/>
                <w:lang w:eastAsia="zh-CN"/>
              </w:rPr>
              <w:t>.</w:t>
            </w:r>
          </w:p>
        </w:tc>
        <w:tc>
          <w:tcPr>
            <w:tcW w:w="6852" w:type="dxa"/>
          </w:tcPr>
          <w:p w14:paraId="6A964A8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2312" w:cs="Times New Roman"/>
                <w:bCs/>
                <w:color w:val="auto"/>
                <w:sz w:val="32"/>
                <w:szCs w:val="32"/>
                <w:highlight w:val="none"/>
                <w:lang w:val="en-US" w:eastAsia="zh-CN"/>
              </w:rPr>
            </w:pPr>
            <w:r>
              <w:rPr>
                <w:rFonts w:hint="default" w:ascii="Times New Roman" w:hAnsi="Times New Roman" w:eastAsia="方正仿宋_GB2312" w:cs="Times New Roman"/>
                <w:bCs/>
                <w:color w:val="auto"/>
                <w:sz w:val="32"/>
                <w:szCs w:val="32"/>
                <w:highlight w:val="none"/>
                <w:lang w:val="en-US" w:eastAsia="zh-CN"/>
              </w:rPr>
              <w:t>对征地补偿标准进行听证。</w:t>
            </w:r>
          </w:p>
        </w:tc>
        <w:tc>
          <w:tcPr>
            <w:tcW w:w="1058" w:type="dxa"/>
          </w:tcPr>
          <w:p w14:paraId="3D775F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lang w:val="en-US" w:eastAsia="zh-CN"/>
              </w:rPr>
              <w:sym w:font="Wingdings 2" w:char="00A3"/>
            </w:r>
          </w:p>
        </w:tc>
      </w:tr>
      <w:tr w14:paraId="6028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11" w:type="dxa"/>
          </w:tcPr>
          <w:p w14:paraId="40C97E9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3.</w:t>
            </w:r>
          </w:p>
        </w:tc>
        <w:tc>
          <w:tcPr>
            <w:tcW w:w="6852" w:type="dxa"/>
          </w:tcPr>
          <w:p w14:paraId="025A43F7">
            <w:pPr>
              <w:keepNext w:val="0"/>
              <w:keepLines w:val="0"/>
              <w:pageBreakBefore w:val="0"/>
              <w:widowControl w:val="0"/>
              <w:tabs>
                <w:tab w:val="left" w:pos="528"/>
              </w:tabs>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2312" w:cs="Times New Roman"/>
                <w:bCs/>
                <w:color w:val="auto"/>
                <w:sz w:val="32"/>
                <w:szCs w:val="32"/>
                <w:highlight w:val="none"/>
                <w:lang w:val="en-US" w:eastAsia="zh-CN"/>
              </w:rPr>
            </w:pPr>
            <w:r>
              <w:rPr>
                <w:rFonts w:hint="default" w:ascii="Times New Roman" w:hAnsi="Times New Roman" w:eastAsia="方正仿宋_GB2312" w:cs="Times New Roman"/>
                <w:bCs/>
                <w:color w:val="auto"/>
                <w:sz w:val="32"/>
                <w:szCs w:val="32"/>
                <w:highlight w:val="none"/>
                <w:lang w:val="en-US" w:eastAsia="zh-CN"/>
              </w:rPr>
              <w:t>对征地已履行的程序进行听证。</w:t>
            </w:r>
          </w:p>
        </w:tc>
        <w:tc>
          <w:tcPr>
            <w:tcW w:w="1058" w:type="dxa"/>
          </w:tcPr>
          <w:p w14:paraId="240B3A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lang w:val="en-US" w:eastAsia="zh-CN"/>
              </w:rPr>
              <w:sym w:font="Wingdings 2" w:char="00A3"/>
            </w:r>
          </w:p>
        </w:tc>
      </w:tr>
      <w:tr w14:paraId="2360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Pr>
          <w:p w14:paraId="6D4AFFF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4.</w:t>
            </w:r>
          </w:p>
        </w:tc>
        <w:tc>
          <w:tcPr>
            <w:tcW w:w="6852" w:type="dxa"/>
          </w:tcPr>
          <w:p w14:paraId="24ECD30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2312" w:cs="Times New Roman"/>
                <w:bCs/>
                <w:color w:val="auto"/>
                <w:sz w:val="32"/>
                <w:szCs w:val="32"/>
                <w:highlight w:val="none"/>
                <w:u w:val="single"/>
                <w:lang w:val="en-US" w:eastAsia="zh-CN"/>
              </w:rPr>
            </w:pPr>
            <w:r>
              <w:rPr>
                <w:rFonts w:hint="default" w:ascii="Times New Roman" w:hAnsi="Times New Roman" w:eastAsia="方正仿宋_GB2312" w:cs="Times New Roman"/>
                <w:bCs/>
                <w:color w:val="auto"/>
                <w:sz w:val="32"/>
                <w:szCs w:val="32"/>
                <w:highlight w:val="none"/>
                <w:lang w:val="en-US" w:eastAsia="zh-CN"/>
              </w:rPr>
              <w:t>其他事项</w:t>
            </w:r>
            <w:r>
              <w:rPr>
                <w:rFonts w:hint="eastAsia" w:ascii="Times New Roman" w:hAnsi="Times New Roman" w:eastAsia="方正仿宋_GB2312" w:cs="Times New Roman"/>
                <w:bCs/>
                <w:color w:val="auto"/>
                <w:sz w:val="32"/>
                <w:szCs w:val="32"/>
                <w:highlight w:val="none"/>
                <w:lang w:val="en-US" w:eastAsia="zh-CN"/>
              </w:rPr>
              <w:t>：</w:t>
            </w:r>
            <w:r>
              <w:rPr>
                <w:rFonts w:hint="default" w:ascii="Times New Roman" w:hAnsi="Times New Roman" w:eastAsia="方正仿宋_GB2312" w:cs="Times New Roman"/>
                <w:bCs/>
                <w:color w:val="auto"/>
                <w:sz w:val="32"/>
                <w:szCs w:val="32"/>
                <w:highlight w:val="none"/>
                <w:u w:val="single"/>
                <w:lang w:val="en-US" w:eastAsia="zh-CN"/>
              </w:rPr>
              <w:t xml:space="preserve">                              </w:t>
            </w:r>
          </w:p>
        </w:tc>
        <w:tc>
          <w:tcPr>
            <w:tcW w:w="1058" w:type="dxa"/>
          </w:tcPr>
          <w:p w14:paraId="31F3DD18">
            <w:pPr>
              <w:keepNext w:val="0"/>
              <w:keepLines w:val="0"/>
              <w:pageBreakBefore w:val="0"/>
              <w:widowControl w:val="0"/>
              <w:tabs>
                <w:tab w:val="center" w:pos="421"/>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sym w:font="Wingdings 2" w:char="00A3"/>
            </w:r>
          </w:p>
        </w:tc>
      </w:tr>
    </w:tbl>
    <w:p w14:paraId="1E175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二、申请听证的依据及理由（多选）</w:t>
      </w:r>
    </w:p>
    <w:tbl>
      <w:tblPr>
        <w:tblStyle w:val="9"/>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6802"/>
        <w:gridCol w:w="1058"/>
      </w:tblGrid>
      <w:tr w14:paraId="1CC3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tcPr>
          <w:p w14:paraId="46DD8E3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1.</w:t>
            </w:r>
          </w:p>
        </w:tc>
        <w:tc>
          <w:tcPr>
            <w:tcW w:w="6802" w:type="dxa"/>
          </w:tcPr>
          <w:p w14:paraId="7EEC89E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2312" w:cs="Times New Roman"/>
                <w:bCs/>
                <w:color w:val="auto"/>
                <w:sz w:val="32"/>
                <w:szCs w:val="32"/>
                <w:highlight w:val="none"/>
                <w:lang w:val="en-US" w:eastAsia="zh-CN"/>
              </w:rPr>
            </w:pPr>
            <w:r>
              <w:rPr>
                <w:rFonts w:hint="default" w:ascii="Times New Roman" w:hAnsi="Times New Roman" w:eastAsia="方正仿宋_GB2312" w:cs="Times New Roman"/>
                <w:bCs/>
                <w:color w:val="auto"/>
                <w:sz w:val="32"/>
                <w:szCs w:val="32"/>
                <w:highlight w:val="none"/>
                <w:lang w:val="en-US" w:eastAsia="zh-CN"/>
              </w:rPr>
              <w:t>补偿范围不全面，缺少**费用的补偿。</w:t>
            </w:r>
          </w:p>
        </w:tc>
        <w:tc>
          <w:tcPr>
            <w:tcW w:w="1058" w:type="dxa"/>
          </w:tcPr>
          <w:p w14:paraId="6B06D6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sym w:font="Wingdings 2" w:char="00A3"/>
            </w:r>
          </w:p>
        </w:tc>
      </w:tr>
      <w:tr w14:paraId="6147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1" w:type="dxa"/>
          </w:tcPr>
          <w:p w14:paraId="3DE481E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2</w:t>
            </w:r>
            <w:r>
              <w:rPr>
                <w:rFonts w:hint="default" w:ascii="Times New Roman" w:hAnsi="Times New Roman" w:eastAsia="方正仿宋_GBK" w:cs="Times New Roman"/>
                <w:bCs/>
                <w:color w:val="auto"/>
                <w:sz w:val="32"/>
                <w:szCs w:val="32"/>
                <w:highlight w:val="none"/>
                <w:lang w:eastAsia="zh-CN"/>
              </w:rPr>
              <w:t>.</w:t>
            </w:r>
          </w:p>
        </w:tc>
        <w:tc>
          <w:tcPr>
            <w:tcW w:w="6802" w:type="dxa"/>
          </w:tcPr>
          <w:p w14:paraId="7E0CAA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2312" w:cs="Times New Roman"/>
                <w:bCs/>
                <w:color w:val="auto"/>
                <w:sz w:val="32"/>
                <w:szCs w:val="32"/>
                <w:highlight w:val="none"/>
                <w:lang w:val="en-US" w:eastAsia="zh-CN"/>
              </w:rPr>
            </w:pPr>
            <w:r>
              <w:rPr>
                <w:rFonts w:hint="default" w:ascii="Times New Roman" w:hAnsi="Times New Roman" w:eastAsia="方正仿宋_GB2312" w:cs="Times New Roman"/>
                <w:bCs/>
                <w:color w:val="auto"/>
                <w:sz w:val="32"/>
                <w:szCs w:val="32"/>
                <w:highlight w:val="none"/>
                <w:lang w:val="en-US" w:eastAsia="zh-CN"/>
              </w:rPr>
              <w:t>补偿标准未达到国家或我省要求。</w:t>
            </w:r>
          </w:p>
        </w:tc>
        <w:tc>
          <w:tcPr>
            <w:tcW w:w="1058" w:type="dxa"/>
          </w:tcPr>
          <w:p w14:paraId="09363E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lang w:val="en-US" w:eastAsia="zh-CN"/>
              </w:rPr>
              <w:sym w:font="Wingdings 2" w:char="00A3"/>
            </w:r>
          </w:p>
        </w:tc>
      </w:tr>
      <w:tr w14:paraId="5845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1" w:type="dxa"/>
          </w:tcPr>
          <w:p w14:paraId="05295DB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3.</w:t>
            </w:r>
          </w:p>
        </w:tc>
        <w:tc>
          <w:tcPr>
            <w:tcW w:w="6802" w:type="dxa"/>
          </w:tcPr>
          <w:p w14:paraId="58DC44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2312" w:cs="Times New Roman"/>
                <w:bCs/>
                <w:color w:val="auto"/>
                <w:sz w:val="32"/>
                <w:szCs w:val="32"/>
                <w:highlight w:val="none"/>
                <w:lang w:val="en-US" w:eastAsia="zh-CN"/>
              </w:rPr>
            </w:pPr>
            <w:r>
              <w:rPr>
                <w:rFonts w:hint="default" w:ascii="Times New Roman" w:hAnsi="Times New Roman" w:eastAsia="方正仿宋_GB2312" w:cs="Times New Roman"/>
                <w:bCs/>
                <w:color w:val="auto"/>
                <w:sz w:val="32"/>
                <w:szCs w:val="32"/>
                <w:highlight w:val="none"/>
                <w:lang w:val="en-US" w:eastAsia="zh-CN"/>
              </w:rPr>
              <w:t>未按照相关法律法规履行程序。</w:t>
            </w:r>
          </w:p>
        </w:tc>
        <w:tc>
          <w:tcPr>
            <w:tcW w:w="1058" w:type="dxa"/>
          </w:tcPr>
          <w:p w14:paraId="7232E2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lang w:val="en-US" w:eastAsia="zh-CN"/>
              </w:rPr>
              <w:sym w:font="Wingdings 2" w:char="00A3"/>
            </w:r>
          </w:p>
        </w:tc>
      </w:tr>
      <w:tr w14:paraId="7251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Pr>
          <w:p w14:paraId="34881C9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4.</w:t>
            </w:r>
          </w:p>
        </w:tc>
        <w:tc>
          <w:tcPr>
            <w:tcW w:w="6802" w:type="dxa"/>
          </w:tcPr>
          <w:p w14:paraId="74D8FB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2312" w:cs="Times New Roman"/>
                <w:bCs/>
                <w:color w:val="auto"/>
                <w:sz w:val="32"/>
                <w:szCs w:val="32"/>
                <w:highlight w:val="none"/>
                <w:u w:val="single"/>
                <w:lang w:val="en-US" w:eastAsia="zh-CN"/>
              </w:rPr>
            </w:pPr>
            <w:r>
              <w:rPr>
                <w:rFonts w:hint="default" w:ascii="Times New Roman" w:hAnsi="Times New Roman" w:eastAsia="方正仿宋_GB2312" w:cs="Times New Roman"/>
                <w:bCs/>
                <w:color w:val="auto"/>
                <w:sz w:val="32"/>
                <w:szCs w:val="32"/>
                <w:highlight w:val="none"/>
                <w:lang w:val="en-US" w:eastAsia="zh-CN"/>
              </w:rPr>
              <w:t>其他</w:t>
            </w:r>
            <w:r>
              <w:rPr>
                <w:rFonts w:hint="eastAsia" w:ascii="Times New Roman" w:hAnsi="Times New Roman" w:eastAsia="方正仿宋_GB2312" w:cs="Times New Roman"/>
                <w:bCs/>
                <w:color w:val="auto"/>
                <w:sz w:val="32"/>
                <w:szCs w:val="32"/>
                <w:highlight w:val="none"/>
                <w:lang w:val="en-US" w:eastAsia="zh-CN"/>
              </w:rPr>
              <w:t>：</w:t>
            </w:r>
            <w:r>
              <w:rPr>
                <w:rFonts w:hint="default" w:ascii="Times New Roman" w:hAnsi="Times New Roman" w:eastAsia="方正仿宋_GB2312" w:cs="Times New Roman"/>
                <w:bCs/>
                <w:color w:val="auto"/>
                <w:sz w:val="32"/>
                <w:szCs w:val="32"/>
                <w:highlight w:val="none"/>
                <w:u w:val="single"/>
                <w:lang w:val="en-US" w:eastAsia="zh-CN"/>
              </w:rPr>
              <w:t xml:space="preserve">                                </w:t>
            </w:r>
          </w:p>
        </w:tc>
        <w:tc>
          <w:tcPr>
            <w:tcW w:w="1058" w:type="dxa"/>
          </w:tcPr>
          <w:p w14:paraId="7D00FD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sym w:font="Wingdings 2" w:char="00A3"/>
            </w:r>
          </w:p>
        </w:tc>
      </w:tr>
    </w:tbl>
    <w:p w14:paraId="70AB02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Cs/>
          <w:color w:val="auto"/>
          <w:sz w:val="32"/>
          <w:szCs w:val="32"/>
          <w:highlight w:val="none"/>
        </w:rPr>
      </w:pPr>
    </w:p>
    <w:p w14:paraId="4C638F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20"/>
          <w:highlight w:val="none"/>
        </w:rPr>
      </w:pPr>
      <w:r>
        <w:rPr>
          <w:rFonts w:hint="default" w:ascii="Times New Roman" w:hAnsi="Times New Roman" w:eastAsia="方正仿宋_GB2312" w:cs="Times New Roman"/>
          <w:color w:val="auto"/>
          <w:sz w:val="32"/>
          <w:szCs w:val="20"/>
          <w:highlight w:val="none"/>
        </w:rPr>
        <w:t>申 请 人：</w:t>
      </w:r>
    </w:p>
    <w:p w14:paraId="1421C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20"/>
          <w:highlight w:val="none"/>
        </w:rPr>
      </w:pPr>
      <w:r>
        <w:rPr>
          <w:rFonts w:hint="default" w:ascii="Times New Roman" w:hAnsi="Times New Roman" w:eastAsia="方正仿宋_GB2312" w:cs="Times New Roman"/>
          <w:color w:val="auto"/>
          <w:sz w:val="32"/>
          <w:szCs w:val="20"/>
          <w:highlight w:val="none"/>
        </w:rPr>
        <w:t>地    址：</w:t>
      </w:r>
    </w:p>
    <w:p w14:paraId="2E1DE2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20"/>
          <w:highlight w:val="none"/>
        </w:rPr>
      </w:pPr>
      <w:r>
        <w:rPr>
          <w:rFonts w:hint="default" w:ascii="Times New Roman" w:hAnsi="Times New Roman" w:eastAsia="方正仿宋_GB2312" w:cs="Times New Roman"/>
          <w:color w:val="auto"/>
          <w:sz w:val="32"/>
          <w:szCs w:val="20"/>
          <w:highlight w:val="none"/>
        </w:rPr>
        <w:t>联系方式：</w:t>
      </w:r>
    </w:p>
    <w:p w14:paraId="709826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20"/>
          <w:highlight w:val="none"/>
        </w:rPr>
      </w:pPr>
      <w:r>
        <w:rPr>
          <w:rFonts w:hint="default" w:ascii="Times New Roman" w:hAnsi="Times New Roman" w:eastAsia="方正仿宋_GB2312" w:cs="Times New Roman"/>
          <w:color w:val="auto"/>
          <w:sz w:val="32"/>
          <w:szCs w:val="20"/>
          <w:highlight w:val="none"/>
        </w:rPr>
        <w:t>申请时间：**年**月**日</w:t>
      </w:r>
    </w:p>
    <w:p w14:paraId="3F5E154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Cs/>
          <w:color w:val="auto"/>
          <w:sz w:val="44"/>
          <w:szCs w:val="44"/>
          <w:highlight w:val="none"/>
        </w:rPr>
      </w:pPr>
      <w:bookmarkStart w:id="1" w:name="_Hlk37842709"/>
      <w:r>
        <w:rPr>
          <w:rFonts w:hint="default" w:ascii="Times New Roman" w:hAnsi="Times New Roman" w:eastAsia="方正小标宋简体" w:cs="Times New Roman"/>
          <w:bCs/>
          <w:color w:val="auto"/>
          <w:sz w:val="44"/>
          <w:szCs w:val="44"/>
          <w:highlight w:val="none"/>
        </w:rPr>
        <w:t>云南华电临沧耿马大兴周家寨200MW复合</w:t>
      </w:r>
    </w:p>
    <w:p w14:paraId="4A6D35C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光伏项目征地补偿安置方案无需听证回执书</w:t>
      </w:r>
    </w:p>
    <w:p w14:paraId="04DFA06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（样例）</w:t>
      </w:r>
    </w:p>
    <w:bookmarkEnd w:id="1"/>
    <w:p w14:paraId="4734E701">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2312" w:cs="Times New Roman"/>
          <w:color w:val="auto"/>
          <w:sz w:val="32"/>
          <w:szCs w:val="32"/>
          <w:highlight w:val="none"/>
        </w:rPr>
      </w:pPr>
    </w:p>
    <w:p w14:paraId="13D29860">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**县（市、区）人民政府：</w:t>
      </w:r>
    </w:p>
    <w:p w14:paraId="68C60D4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《**项目征地补偿安置公告》（文号）</w:t>
      </w:r>
      <w:r>
        <w:rPr>
          <w:rFonts w:hint="default" w:ascii="Times New Roman" w:hAnsi="Times New Roman" w:eastAsia="方正仿宋_GB2312" w:cs="Times New Roman"/>
          <w:color w:val="auto"/>
          <w:sz w:val="32"/>
          <w:szCs w:val="32"/>
          <w:highlight w:val="none"/>
          <w:lang w:val="en-US" w:eastAsia="zh-CN"/>
        </w:rPr>
        <w:t>已</w:t>
      </w:r>
      <w:r>
        <w:rPr>
          <w:rFonts w:hint="default" w:ascii="Times New Roman" w:hAnsi="Times New Roman" w:eastAsia="方正仿宋_GB2312" w:cs="Times New Roman"/>
          <w:color w:val="auto"/>
          <w:sz w:val="32"/>
          <w:szCs w:val="32"/>
          <w:highlight w:val="none"/>
        </w:rPr>
        <w:t>收悉</w:t>
      </w:r>
      <w:r>
        <w:rPr>
          <w:rFonts w:hint="default" w:ascii="Times New Roman" w:hAnsi="Times New Roman" w:eastAsia="方正仿宋_GB2312" w:cs="Times New Roman"/>
          <w:color w:val="auto"/>
          <w:sz w:val="32"/>
          <w:szCs w:val="32"/>
          <w:highlight w:val="none"/>
          <w:lang w:val="en-US" w:eastAsia="zh-CN"/>
        </w:rPr>
        <w:t>并书面告知当事人</w:t>
      </w:r>
      <w:r>
        <w:rPr>
          <w:rFonts w:hint="default" w:ascii="Times New Roman" w:hAnsi="Times New Roman" w:eastAsia="方正仿宋_GB2312" w:cs="Times New Roman"/>
          <w:color w:val="auto"/>
          <w:sz w:val="32"/>
          <w:szCs w:val="32"/>
          <w:highlight w:val="none"/>
        </w:rPr>
        <w:t>。本次征收涉及**乡（镇）**村民委员会集体土地总面积**公顷（其中农用地**公顷、耕地**公顷、未利用地**公顷、建设用地**公顷）。经**村民委员会**村民小组</w:t>
      </w:r>
      <w:r>
        <w:rPr>
          <w:rFonts w:hint="default" w:ascii="Times New Roman" w:hAnsi="Times New Roman" w:eastAsia="方正仿宋_GB2312" w:cs="Times New Roman"/>
          <w:color w:val="auto"/>
          <w:sz w:val="32"/>
          <w:szCs w:val="32"/>
          <w:highlight w:val="none"/>
          <w:lang w:val="en-US" w:eastAsia="zh-CN"/>
        </w:rPr>
        <w:t>集体讨论</w:t>
      </w:r>
      <w:r>
        <w:rPr>
          <w:rFonts w:hint="default" w:ascii="Times New Roman" w:hAnsi="Times New Roman" w:eastAsia="方正仿宋_GB2312" w:cs="Times New Roman"/>
          <w:color w:val="auto"/>
          <w:sz w:val="32"/>
          <w:szCs w:val="32"/>
          <w:highlight w:val="none"/>
        </w:rPr>
        <w:t>，多数被征地的农村集体经济组织成员对《**项目征地补偿安置方案》各项内容无意见，无需进行听证。</w:t>
      </w:r>
    </w:p>
    <w:p w14:paraId="6DF89322">
      <w:pPr>
        <w:keepNext w:val="0"/>
        <w:keepLines w:val="0"/>
        <w:pageBreakBefore w:val="0"/>
        <w:widowControl w:val="0"/>
        <w:kinsoku/>
        <w:wordWrap/>
        <w:overflowPunct/>
        <w:topLinePunct w:val="0"/>
        <w:autoSpaceDE/>
        <w:autoSpaceDN/>
        <w:bidi w:val="0"/>
        <w:adjustRightInd/>
        <w:snapToGrid/>
        <w:spacing w:line="540" w:lineRule="exact"/>
        <w:jc w:val="right"/>
        <w:textAlignment w:val="auto"/>
        <w:outlineLvl w:val="0"/>
        <w:rPr>
          <w:rFonts w:hint="default" w:ascii="Times New Roman" w:hAnsi="Times New Roman" w:eastAsia="方正仿宋_GB2312" w:cs="Times New Roman"/>
          <w:bCs/>
          <w:color w:val="auto"/>
          <w:sz w:val="32"/>
          <w:szCs w:val="32"/>
          <w:highlight w:val="none"/>
        </w:rPr>
      </w:pPr>
    </w:p>
    <w:p w14:paraId="5EC75F58">
      <w:pPr>
        <w:pStyle w:val="2"/>
        <w:rPr>
          <w:rFonts w:hint="default"/>
          <w:color w:val="auto"/>
          <w:highlight w:val="none"/>
        </w:rPr>
      </w:pPr>
    </w:p>
    <w:p w14:paraId="66A4CA8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**村民委员会（签章）</w:t>
      </w:r>
    </w:p>
    <w:p w14:paraId="28D44A8F">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 xml:space="preserve">                                </w:t>
      </w:r>
    </w:p>
    <w:p w14:paraId="2685137B">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2312" w:cs="Times New Roman"/>
          <w:bCs/>
          <w:color w:val="auto"/>
          <w:sz w:val="32"/>
          <w:szCs w:val="32"/>
          <w:highlight w:val="none"/>
        </w:rPr>
      </w:pPr>
      <w:r>
        <w:rPr>
          <w:rFonts w:hint="default" w:ascii="Times New Roman" w:hAnsi="Times New Roman" w:eastAsia="方正仿宋_GB2312" w:cs="Times New Roman"/>
          <w:bCs/>
          <w:color w:val="auto"/>
          <w:sz w:val="32"/>
          <w:szCs w:val="32"/>
          <w:highlight w:val="none"/>
        </w:rPr>
        <w:t>被征地的农村集体经济组织成员签字</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0793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6BC6540">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K" w:cs="Times New Roman"/>
                <w:bCs/>
                <w:color w:val="auto"/>
                <w:sz w:val="32"/>
                <w:szCs w:val="32"/>
                <w:highlight w:val="none"/>
              </w:rPr>
            </w:pPr>
          </w:p>
        </w:tc>
        <w:tc>
          <w:tcPr>
            <w:tcW w:w="2130" w:type="dxa"/>
          </w:tcPr>
          <w:p w14:paraId="5139D491">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K" w:cs="Times New Roman"/>
                <w:bCs/>
                <w:color w:val="auto"/>
                <w:sz w:val="32"/>
                <w:szCs w:val="32"/>
                <w:highlight w:val="none"/>
              </w:rPr>
            </w:pPr>
          </w:p>
        </w:tc>
        <w:tc>
          <w:tcPr>
            <w:tcW w:w="2131" w:type="dxa"/>
          </w:tcPr>
          <w:p w14:paraId="2EB2D6F5">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K" w:cs="Times New Roman"/>
                <w:bCs/>
                <w:color w:val="auto"/>
                <w:sz w:val="32"/>
                <w:szCs w:val="32"/>
                <w:highlight w:val="none"/>
              </w:rPr>
            </w:pPr>
          </w:p>
        </w:tc>
        <w:tc>
          <w:tcPr>
            <w:tcW w:w="2131" w:type="dxa"/>
          </w:tcPr>
          <w:p w14:paraId="4E5E8C18">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K" w:cs="Times New Roman"/>
                <w:bCs/>
                <w:color w:val="auto"/>
                <w:sz w:val="32"/>
                <w:szCs w:val="32"/>
                <w:highlight w:val="none"/>
              </w:rPr>
            </w:pPr>
          </w:p>
        </w:tc>
      </w:tr>
      <w:tr w14:paraId="6D85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3280F1D">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K" w:cs="Times New Roman"/>
                <w:bCs/>
                <w:color w:val="auto"/>
                <w:sz w:val="32"/>
                <w:szCs w:val="32"/>
                <w:highlight w:val="none"/>
              </w:rPr>
            </w:pPr>
          </w:p>
        </w:tc>
        <w:tc>
          <w:tcPr>
            <w:tcW w:w="2130" w:type="dxa"/>
          </w:tcPr>
          <w:p w14:paraId="4C565D12">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K" w:cs="Times New Roman"/>
                <w:bCs/>
                <w:color w:val="auto"/>
                <w:sz w:val="32"/>
                <w:szCs w:val="32"/>
                <w:highlight w:val="none"/>
              </w:rPr>
            </w:pPr>
          </w:p>
        </w:tc>
        <w:tc>
          <w:tcPr>
            <w:tcW w:w="2131" w:type="dxa"/>
          </w:tcPr>
          <w:p w14:paraId="7A8235E3">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K" w:cs="Times New Roman"/>
                <w:bCs/>
                <w:color w:val="auto"/>
                <w:sz w:val="32"/>
                <w:szCs w:val="32"/>
                <w:highlight w:val="none"/>
              </w:rPr>
            </w:pPr>
          </w:p>
        </w:tc>
        <w:tc>
          <w:tcPr>
            <w:tcW w:w="2131" w:type="dxa"/>
          </w:tcPr>
          <w:p w14:paraId="7B6B9BD4">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K" w:cs="Times New Roman"/>
                <w:bCs/>
                <w:color w:val="auto"/>
                <w:sz w:val="32"/>
                <w:szCs w:val="32"/>
                <w:highlight w:val="none"/>
              </w:rPr>
            </w:pPr>
          </w:p>
        </w:tc>
      </w:tr>
      <w:tr w14:paraId="4BA7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E86B0EA">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K" w:cs="Times New Roman"/>
                <w:bCs/>
                <w:color w:val="auto"/>
                <w:sz w:val="32"/>
                <w:szCs w:val="32"/>
                <w:highlight w:val="none"/>
              </w:rPr>
            </w:pPr>
          </w:p>
        </w:tc>
        <w:tc>
          <w:tcPr>
            <w:tcW w:w="2130" w:type="dxa"/>
          </w:tcPr>
          <w:p w14:paraId="49F8675A">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K" w:cs="Times New Roman"/>
                <w:bCs/>
                <w:color w:val="auto"/>
                <w:sz w:val="32"/>
                <w:szCs w:val="32"/>
                <w:highlight w:val="none"/>
              </w:rPr>
            </w:pPr>
          </w:p>
        </w:tc>
        <w:tc>
          <w:tcPr>
            <w:tcW w:w="2131" w:type="dxa"/>
          </w:tcPr>
          <w:p w14:paraId="49003EBC">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K" w:cs="Times New Roman"/>
                <w:bCs/>
                <w:color w:val="auto"/>
                <w:sz w:val="32"/>
                <w:szCs w:val="32"/>
                <w:highlight w:val="none"/>
              </w:rPr>
            </w:pPr>
          </w:p>
        </w:tc>
        <w:tc>
          <w:tcPr>
            <w:tcW w:w="2131" w:type="dxa"/>
          </w:tcPr>
          <w:p w14:paraId="5E5E49F8">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K" w:cs="Times New Roman"/>
                <w:bCs/>
                <w:color w:val="auto"/>
                <w:sz w:val="32"/>
                <w:szCs w:val="32"/>
                <w:highlight w:val="none"/>
              </w:rPr>
            </w:pPr>
          </w:p>
        </w:tc>
      </w:tr>
      <w:tr w14:paraId="377B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BF0BD44">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K" w:cs="Times New Roman"/>
                <w:bCs/>
                <w:color w:val="auto"/>
                <w:sz w:val="32"/>
                <w:szCs w:val="32"/>
                <w:highlight w:val="none"/>
              </w:rPr>
            </w:pPr>
          </w:p>
        </w:tc>
        <w:tc>
          <w:tcPr>
            <w:tcW w:w="2130" w:type="dxa"/>
          </w:tcPr>
          <w:p w14:paraId="355275F5">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K" w:cs="Times New Roman"/>
                <w:bCs/>
                <w:color w:val="auto"/>
                <w:sz w:val="32"/>
                <w:szCs w:val="32"/>
                <w:highlight w:val="none"/>
              </w:rPr>
            </w:pPr>
          </w:p>
        </w:tc>
        <w:tc>
          <w:tcPr>
            <w:tcW w:w="2131" w:type="dxa"/>
          </w:tcPr>
          <w:p w14:paraId="69484278">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K" w:cs="Times New Roman"/>
                <w:bCs/>
                <w:color w:val="auto"/>
                <w:sz w:val="32"/>
                <w:szCs w:val="32"/>
                <w:highlight w:val="none"/>
              </w:rPr>
            </w:pPr>
          </w:p>
        </w:tc>
        <w:tc>
          <w:tcPr>
            <w:tcW w:w="2131" w:type="dxa"/>
          </w:tcPr>
          <w:p w14:paraId="7DD27E1A">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K" w:cs="Times New Roman"/>
                <w:bCs/>
                <w:color w:val="auto"/>
                <w:sz w:val="32"/>
                <w:szCs w:val="32"/>
                <w:highlight w:val="none"/>
              </w:rPr>
            </w:pPr>
          </w:p>
        </w:tc>
      </w:tr>
      <w:tr w14:paraId="3B1C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3576195">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K" w:cs="Times New Roman"/>
                <w:bCs/>
                <w:color w:val="auto"/>
                <w:sz w:val="32"/>
                <w:szCs w:val="32"/>
                <w:highlight w:val="none"/>
              </w:rPr>
            </w:pPr>
          </w:p>
        </w:tc>
        <w:tc>
          <w:tcPr>
            <w:tcW w:w="2130" w:type="dxa"/>
          </w:tcPr>
          <w:p w14:paraId="5181E652">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K" w:cs="Times New Roman"/>
                <w:bCs/>
                <w:color w:val="auto"/>
                <w:sz w:val="32"/>
                <w:szCs w:val="32"/>
                <w:highlight w:val="none"/>
              </w:rPr>
            </w:pPr>
          </w:p>
        </w:tc>
        <w:tc>
          <w:tcPr>
            <w:tcW w:w="2131" w:type="dxa"/>
          </w:tcPr>
          <w:p w14:paraId="7C3FC7ED">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K" w:cs="Times New Roman"/>
                <w:bCs/>
                <w:color w:val="auto"/>
                <w:sz w:val="32"/>
                <w:szCs w:val="32"/>
                <w:highlight w:val="none"/>
              </w:rPr>
            </w:pPr>
          </w:p>
        </w:tc>
        <w:tc>
          <w:tcPr>
            <w:tcW w:w="2131" w:type="dxa"/>
          </w:tcPr>
          <w:p w14:paraId="01071683">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K" w:cs="Times New Roman"/>
                <w:bCs/>
                <w:color w:val="auto"/>
                <w:sz w:val="32"/>
                <w:szCs w:val="32"/>
                <w:highlight w:val="none"/>
              </w:rPr>
            </w:pPr>
          </w:p>
        </w:tc>
      </w:tr>
      <w:tr w14:paraId="7E94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EE8A4E8">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K" w:cs="Times New Roman"/>
                <w:bCs/>
                <w:color w:val="auto"/>
                <w:sz w:val="32"/>
                <w:szCs w:val="32"/>
                <w:highlight w:val="none"/>
              </w:rPr>
            </w:pPr>
          </w:p>
        </w:tc>
        <w:tc>
          <w:tcPr>
            <w:tcW w:w="2130" w:type="dxa"/>
          </w:tcPr>
          <w:p w14:paraId="31B3D451">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K" w:cs="Times New Roman"/>
                <w:bCs/>
                <w:color w:val="auto"/>
                <w:sz w:val="32"/>
                <w:szCs w:val="32"/>
                <w:highlight w:val="none"/>
              </w:rPr>
            </w:pPr>
          </w:p>
        </w:tc>
        <w:tc>
          <w:tcPr>
            <w:tcW w:w="2131" w:type="dxa"/>
          </w:tcPr>
          <w:p w14:paraId="1ECB7E8C">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K" w:cs="Times New Roman"/>
                <w:bCs/>
                <w:color w:val="auto"/>
                <w:sz w:val="32"/>
                <w:szCs w:val="32"/>
                <w:highlight w:val="none"/>
              </w:rPr>
            </w:pPr>
          </w:p>
        </w:tc>
        <w:tc>
          <w:tcPr>
            <w:tcW w:w="2131" w:type="dxa"/>
          </w:tcPr>
          <w:p w14:paraId="1E3DD714">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Times New Roman" w:hAnsi="Times New Roman" w:eastAsia="方正仿宋_GBK" w:cs="Times New Roman"/>
                <w:bCs/>
                <w:color w:val="auto"/>
                <w:sz w:val="32"/>
                <w:szCs w:val="32"/>
                <w:highlight w:val="none"/>
              </w:rPr>
            </w:pPr>
          </w:p>
        </w:tc>
      </w:tr>
    </w:tbl>
    <w:p w14:paraId="545B5E9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default" w:ascii="Times New Roman" w:hAnsi="Times New Roman" w:eastAsia="方正仿宋_GB2312" w:cs="Times New Roman"/>
          <w:color w:val="auto"/>
          <w:sz w:val="32"/>
          <w:szCs w:val="20"/>
          <w:highlight w:val="none"/>
        </w:rPr>
      </w:pPr>
      <w:r>
        <w:rPr>
          <w:rFonts w:hint="default" w:ascii="Times New Roman" w:hAnsi="Times New Roman" w:eastAsia="方正仿宋_GB2312" w:cs="Times New Roman"/>
          <w:color w:val="auto"/>
          <w:sz w:val="32"/>
          <w:szCs w:val="20"/>
          <w:highlight w:val="none"/>
        </w:rPr>
        <w:t>**年**月**日</w:t>
      </w:r>
    </w:p>
    <w:sectPr>
      <w:pgSz w:w="11906" w:h="16838"/>
      <w:pgMar w:top="1984" w:right="1474" w:bottom="1757"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953D2B-52E1-4F73-8373-2DC2FA1583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embedRegular r:id="rId2" w:fontKey="{A5AEA8B8-60B7-4639-86DC-0FB910CD373F}"/>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300A5D61-ABD3-464C-9A23-91A2FFD0FB4D}"/>
  </w:font>
  <w:font w:name="方正仿宋_GBK">
    <w:panose1 w:val="03000509000000000000"/>
    <w:charset w:val="86"/>
    <w:family w:val="auto"/>
    <w:pitch w:val="default"/>
    <w:sig w:usb0="00000001" w:usb1="080E0000" w:usb2="00000000" w:usb3="00000000" w:csb0="00040000" w:csb1="00000000"/>
    <w:embedRegular r:id="rId4" w:fontKey="{4174D179-01AB-44E9-963E-D89F0854DE85}"/>
  </w:font>
  <w:font w:name="方正仿宋_GB2312">
    <w:panose1 w:val="02000000000000000000"/>
    <w:charset w:val="86"/>
    <w:family w:val="auto"/>
    <w:pitch w:val="default"/>
    <w:sig w:usb0="A00002BF" w:usb1="184F6CFA" w:usb2="00000012" w:usb3="00000000" w:csb0="00040001" w:csb1="00000000"/>
    <w:embedRegular r:id="rId5" w:fontKey="{548B9CDC-867D-4A0E-B42D-A870FFFB464E}"/>
  </w:font>
  <w:font w:name="Wingdings 2">
    <w:panose1 w:val="05020102010507070707"/>
    <w:charset w:val="00"/>
    <w:family w:val="auto"/>
    <w:pitch w:val="default"/>
    <w:sig w:usb0="00000000" w:usb1="00000000" w:usb2="00000000" w:usb3="00000000" w:csb0="80000000" w:csb1="00000000"/>
    <w:embedRegular r:id="rId6" w:fontKey="{DDB0B1A5-1DF7-44E6-A431-AB25C5A7DACD}"/>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DA7A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7CA3B">
                          <w:pPr>
                            <w:pStyle w:val="6"/>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77CA3B">
                    <w:pPr>
                      <w:pStyle w:val="6"/>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WQ0NDc4ZWJlY2JhOGVhYTM3NTAzNTY3NjljZjUifQ=="/>
  </w:docVars>
  <w:rsids>
    <w:rsidRoot w:val="00255B44"/>
    <w:rsid w:val="00001395"/>
    <w:rsid w:val="00002CC3"/>
    <w:rsid w:val="00003D05"/>
    <w:rsid w:val="00006F54"/>
    <w:rsid w:val="00011347"/>
    <w:rsid w:val="00025667"/>
    <w:rsid w:val="00025A58"/>
    <w:rsid w:val="00025EAC"/>
    <w:rsid w:val="000261EF"/>
    <w:rsid w:val="00026F78"/>
    <w:rsid w:val="00035931"/>
    <w:rsid w:val="000422BC"/>
    <w:rsid w:val="0005658D"/>
    <w:rsid w:val="00056856"/>
    <w:rsid w:val="00065A3D"/>
    <w:rsid w:val="00071C42"/>
    <w:rsid w:val="00090451"/>
    <w:rsid w:val="00095D6D"/>
    <w:rsid w:val="000A007E"/>
    <w:rsid w:val="000A7CD5"/>
    <w:rsid w:val="000B3F86"/>
    <w:rsid w:val="000B6330"/>
    <w:rsid w:val="000C43FC"/>
    <w:rsid w:val="000C5AF3"/>
    <w:rsid w:val="000C7B8F"/>
    <w:rsid w:val="000C7BC8"/>
    <w:rsid w:val="000D333D"/>
    <w:rsid w:val="000D4B17"/>
    <w:rsid w:val="000E0AED"/>
    <w:rsid w:val="000E1E8D"/>
    <w:rsid w:val="000F10FE"/>
    <w:rsid w:val="000F402B"/>
    <w:rsid w:val="000F515A"/>
    <w:rsid w:val="000F6B57"/>
    <w:rsid w:val="00101DFC"/>
    <w:rsid w:val="00102671"/>
    <w:rsid w:val="001209F7"/>
    <w:rsid w:val="00121EE3"/>
    <w:rsid w:val="00122AAD"/>
    <w:rsid w:val="001234D5"/>
    <w:rsid w:val="00124572"/>
    <w:rsid w:val="00124B4F"/>
    <w:rsid w:val="00127E5C"/>
    <w:rsid w:val="00135C90"/>
    <w:rsid w:val="00143467"/>
    <w:rsid w:val="001613C3"/>
    <w:rsid w:val="00164FD1"/>
    <w:rsid w:val="00191293"/>
    <w:rsid w:val="0019285D"/>
    <w:rsid w:val="001A3C9D"/>
    <w:rsid w:val="001B35B7"/>
    <w:rsid w:val="001B3E95"/>
    <w:rsid w:val="001B4116"/>
    <w:rsid w:val="001B6B77"/>
    <w:rsid w:val="001B7C08"/>
    <w:rsid w:val="001C251D"/>
    <w:rsid w:val="001C3DE8"/>
    <w:rsid w:val="001C61D1"/>
    <w:rsid w:val="001D4550"/>
    <w:rsid w:val="001E34FE"/>
    <w:rsid w:val="001E7DCE"/>
    <w:rsid w:val="002044C2"/>
    <w:rsid w:val="0020625E"/>
    <w:rsid w:val="002122FC"/>
    <w:rsid w:val="00215375"/>
    <w:rsid w:val="00216C9A"/>
    <w:rsid w:val="002237EB"/>
    <w:rsid w:val="0023693A"/>
    <w:rsid w:val="00243C15"/>
    <w:rsid w:val="00245C83"/>
    <w:rsid w:val="00247270"/>
    <w:rsid w:val="002473B1"/>
    <w:rsid w:val="00255B44"/>
    <w:rsid w:val="00257354"/>
    <w:rsid w:val="002616ED"/>
    <w:rsid w:val="00263779"/>
    <w:rsid w:val="00263BF0"/>
    <w:rsid w:val="002650C5"/>
    <w:rsid w:val="002665F8"/>
    <w:rsid w:val="00266885"/>
    <w:rsid w:val="002714AB"/>
    <w:rsid w:val="00271878"/>
    <w:rsid w:val="00272CDA"/>
    <w:rsid w:val="002759B7"/>
    <w:rsid w:val="00283567"/>
    <w:rsid w:val="002844A3"/>
    <w:rsid w:val="0028507C"/>
    <w:rsid w:val="00286A12"/>
    <w:rsid w:val="0029185E"/>
    <w:rsid w:val="00291945"/>
    <w:rsid w:val="00293443"/>
    <w:rsid w:val="00295BCC"/>
    <w:rsid w:val="002A5629"/>
    <w:rsid w:val="002B311C"/>
    <w:rsid w:val="002B35B2"/>
    <w:rsid w:val="002B3D8F"/>
    <w:rsid w:val="002B565E"/>
    <w:rsid w:val="002B7947"/>
    <w:rsid w:val="002C1A8F"/>
    <w:rsid w:val="002C576B"/>
    <w:rsid w:val="002C5804"/>
    <w:rsid w:val="002C6C09"/>
    <w:rsid w:val="002C7318"/>
    <w:rsid w:val="002D0B70"/>
    <w:rsid w:val="002D553B"/>
    <w:rsid w:val="002F122A"/>
    <w:rsid w:val="002F3F2E"/>
    <w:rsid w:val="002F4B00"/>
    <w:rsid w:val="002F7069"/>
    <w:rsid w:val="002F785F"/>
    <w:rsid w:val="00300E66"/>
    <w:rsid w:val="0030333F"/>
    <w:rsid w:val="00303CF1"/>
    <w:rsid w:val="003120CF"/>
    <w:rsid w:val="00312AF2"/>
    <w:rsid w:val="00313B6E"/>
    <w:rsid w:val="00315225"/>
    <w:rsid w:val="00320478"/>
    <w:rsid w:val="003236AF"/>
    <w:rsid w:val="00330BCD"/>
    <w:rsid w:val="003313B9"/>
    <w:rsid w:val="0033503D"/>
    <w:rsid w:val="00335DC7"/>
    <w:rsid w:val="00336D2F"/>
    <w:rsid w:val="00341531"/>
    <w:rsid w:val="0034246D"/>
    <w:rsid w:val="003438E8"/>
    <w:rsid w:val="00343ABA"/>
    <w:rsid w:val="00347943"/>
    <w:rsid w:val="00350DA8"/>
    <w:rsid w:val="00351F49"/>
    <w:rsid w:val="00353657"/>
    <w:rsid w:val="003542E0"/>
    <w:rsid w:val="003575BF"/>
    <w:rsid w:val="00365734"/>
    <w:rsid w:val="0036588D"/>
    <w:rsid w:val="00365BA4"/>
    <w:rsid w:val="00366C7A"/>
    <w:rsid w:val="00366DFA"/>
    <w:rsid w:val="00367798"/>
    <w:rsid w:val="0037201E"/>
    <w:rsid w:val="00375D00"/>
    <w:rsid w:val="00376379"/>
    <w:rsid w:val="003766E1"/>
    <w:rsid w:val="00381873"/>
    <w:rsid w:val="00381F09"/>
    <w:rsid w:val="00382414"/>
    <w:rsid w:val="003835E2"/>
    <w:rsid w:val="00391E5B"/>
    <w:rsid w:val="00392539"/>
    <w:rsid w:val="00395261"/>
    <w:rsid w:val="003A08F3"/>
    <w:rsid w:val="003B0C88"/>
    <w:rsid w:val="003B47F6"/>
    <w:rsid w:val="003B6F62"/>
    <w:rsid w:val="003C44D6"/>
    <w:rsid w:val="003D45B2"/>
    <w:rsid w:val="003D7AC0"/>
    <w:rsid w:val="003E1D9F"/>
    <w:rsid w:val="003E4488"/>
    <w:rsid w:val="003E661F"/>
    <w:rsid w:val="00401757"/>
    <w:rsid w:val="00403F13"/>
    <w:rsid w:val="004052CB"/>
    <w:rsid w:val="00406632"/>
    <w:rsid w:val="00407CB7"/>
    <w:rsid w:val="004103A8"/>
    <w:rsid w:val="00411787"/>
    <w:rsid w:val="004144AB"/>
    <w:rsid w:val="00414A8F"/>
    <w:rsid w:val="00423428"/>
    <w:rsid w:val="00433460"/>
    <w:rsid w:val="00445F3A"/>
    <w:rsid w:val="00447377"/>
    <w:rsid w:val="004519E4"/>
    <w:rsid w:val="00452C0C"/>
    <w:rsid w:val="0045341A"/>
    <w:rsid w:val="00455C4A"/>
    <w:rsid w:val="00476694"/>
    <w:rsid w:val="00483619"/>
    <w:rsid w:val="0048389C"/>
    <w:rsid w:val="0048490B"/>
    <w:rsid w:val="00486D47"/>
    <w:rsid w:val="0049385F"/>
    <w:rsid w:val="00496689"/>
    <w:rsid w:val="004A4006"/>
    <w:rsid w:val="004A74C8"/>
    <w:rsid w:val="004B0B19"/>
    <w:rsid w:val="004B12BD"/>
    <w:rsid w:val="004B1864"/>
    <w:rsid w:val="004B3001"/>
    <w:rsid w:val="004B3D36"/>
    <w:rsid w:val="004B5556"/>
    <w:rsid w:val="004B5611"/>
    <w:rsid w:val="004C1566"/>
    <w:rsid w:val="004C1841"/>
    <w:rsid w:val="004C4B7E"/>
    <w:rsid w:val="004C773A"/>
    <w:rsid w:val="004D2F90"/>
    <w:rsid w:val="004D36D9"/>
    <w:rsid w:val="004D48FC"/>
    <w:rsid w:val="004D5456"/>
    <w:rsid w:val="004E4CBB"/>
    <w:rsid w:val="004F1EBD"/>
    <w:rsid w:val="004F6B21"/>
    <w:rsid w:val="004F6BA2"/>
    <w:rsid w:val="00510AE1"/>
    <w:rsid w:val="00511B15"/>
    <w:rsid w:val="00513B9E"/>
    <w:rsid w:val="0051438A"/>
    <w:rsid w:val="005206F7"/>
    <w:rsid w:val="0052278B"/>
    <w:rsid w:val="005312B1"/>
    <w:rsid w:val="00537FE4"/>
    <w:rsid w:val="00550B59"/>
    <w:rsid w:val="00551685"/>
    <w:rsid w:val="00557296"/>
    <w:rsid w:val="00561634"/>
    <w:rsid w:val="00562D7E"/>
    <w:rsid w:val="00564821"/>
    <w:rsid w:val="005660FC"/>
    <w:rsid w:val="00567BEC"/>
    <w:rsid w:val="00581AF2"/>
    <w:rsid w:val="005838D8"/>
    <w:rsid w:val="00590BC8"/>
    <w:rsid w:val="00593189"/>
    <w:rsid w:val="00595191"/>
    <w:rsid w:val="005973E3"/>
    <w:rsid w:val="005A2D76"/>
    <w:rsid w:val="005A412E"/>
    <w:rsid w:val="005B0D08"/>
    <w:rsid w:val="005B359F"/>
    <w:rsid w:val="005C6D54"/>
    <w:rsid w:val="005D4BFD"/>
    <w:rsid w:val="005D7CC3"/>
    <w:rsid w:val="005E2E9C"/>
    <w:rsid w:val="005E74D2"/>
    <w:rsid w:val="005F15A5"/>
    <w:rsid w:val="005F39C5"/>
    <w:rsid w:val="005F48BB"/>
    <w:rsid w:val="006053CB"/>
    <w:rsid w:val="006110BC"/>
    <w:rsid w:val="0061540B"/>
    <w:rsid w:val="00616464"/>
    <w:rsid w:val="00621A2E"/>
    <w:rsid w:val="00624B9E"/>
    <w:rsid w:val="00627ED4"/>
    <w:rsid w:val="00632EB1"/>
    <w:rsid w:val="00633B0C"/>
    <w:rsid w:val="00637484"/>
    <w:rsid w:val="006403E9"/>
    <w:rsid w:val="00654290"/>
    <w:rsid w:val="00654CD6"/>
    <w:rsid w:val="00662573"/>
    <w:rsid w:val="00663A05"/>
    <w:rsid w:val="0067233C"/>
    <w:rsid w:val="006801ED"/>
    <w:rsid w:val="0068248E"/>
    <w:rsid w:val="006826D1"/>
    <w:rsid w:val="00683371"/>
    <w:rsid w:val="00683926"/>
    <w:rsid w:val="00690A68"/>
    <w:rsid w:val="006966A2"/>
    <w:rsid w:val="006A0569"/>
    <w:rsid w:val="006A1133"/>
    <w:rsid w:val="006A3503"/>
    <w:rsid w:val="006A386E"/>
    <w:rsid w:val="006A3BDB"/>
    <w:rsid w:val="006A5B0D"/>
    <w:rsid w:val="006A6AD9"/>
    <w:rsid w:val="006A6E97"/>
    <w:rsid w:val="006B4899"/>
    <w:rsid w:val="006B5546"/>
    <w:rsid w:val="006B7EBD"/>
    <w:rsid w:val="006C028A"/>
    <w:rsid w:val="006C02AA"/>
    <w:rsid w:val="006C1B05"/>
    <w:rsid w:val="006C3CE1"/>
    <w:rsid w:val="006D0953"/>
    <w:rsid w:val="006D3BBB"/>
    <w:rsid w:val="006E18B0"/>
    <w:rsid w:val="006E3AAC"/>
    <w:rsid w:val="006E43DE"/>
    <w:rsid w:val="006F02D1"/>
    <w:rsid w:val="006F2BB2"/>
    <w:rsid w:val="006F2E43"/>
    <w:rsid w:val="00704A47"/>
    <w:rsid w:val="007065DB"/>
    <w:rsid w:val="0071124D"/>
    <w:rsid w:val="00711D82"/>
    <w:rsid w:val="00713CC8"/>
    <w:rsid w:val="00716477"/>
    <w:rsid w:val="00722127"/>
    <w:rsid w:val="0072514E"/>
    <w:rsid w:val="0072536E"/>
    <w:rsid w:val="00727013"/>
    <w:rsid w:val="0073050F"/>
    <w:rsid w:val="00731721"/>
    <w:rsid w:val="007321B9"/>
    <w:rsid w:val="007331E6"/>
    <w:rsid w:val="007348FD"/>
    <w:rsid w:val="0073638D"/>
    <w:rsid w:val="00736B2C"/>
    <w:rsid w:val="007376BE"/>
    <w:rsid w:val="00741E48"/>
    <w:rsid w:val="0074333A"/>
    <w:rsid w:val="00745448"/>
    <w:rsid w:val="0074552A"/>
    <w:rsid w:val="00745635"/>
    <w:rsid w:val="007478AD"/>
    <w:rsid w:val="00747F04"/>
    <w:rsid w:val="00751F66"/>
    <w:rsid w:val="00755776"/>
    <w:rsid w:val="00757A7B"/>
    <w:rsid w:val="007612B1"/>
    <w:rsid w:val="00764675"/>
    <w:rsid w:val="00765205"/>
    <w:rsid w:val="00771626"/>
    <w:rsid w:val="007755BD"/>
    <w:rsid w:val="00780442"/>
    <w:rsid w:val="00785994"/>
    <w:rsid w:val="00791952"/>
    <w:rsid w:val="00794983"/>
    <w:rsid w:val="007954FE"/>
    <w:rsid w:val="00797951"/>
    <w:rsid w:val="007A00A2"/>
    <w:rsid w:val="007A1821"/>
    <w:rsid w:val="007A7691"/>
    <w:rsid w:val="007B37DB"/>
    <w:rsid w:val="007B4153"/>
    <w:rsid w:val="007B790F"/>
    <w:rsid w:val="007D4564"/>
    <w:rsid w:val="007E63D5"/>
    <w:rsid w:val="007F7E35"/>
    <w:rsid w:val="0080293B"/>
    <w:rsid w:val="00807A17"/>
    <w:rsid w:val="0081011E"/>
    <w:rsid w:val="008108A7"/>
    <w:rsid w:val="00810C34"/>
    <w:rsid w:val="0082096F"/>
    <w:rsid w:val="00823B8B"/>
    <w:rsid w:val="00831E05"/>
    <w:rsid w:val="00832B4C"/>
    <w:rsid w:val="0083772E"/>
    <w:rsid w:val="00840028"/>
    <w:rsid w:val="00846A74"/>
    <w:rsid w:val="008477F2"/>
    <w:rsid w:val="00851090"/>
    <w:rsid w:val="008534EA"/>
    <w:rsid w:val="00860162"/>
    <w:rsid w:val="00861E66"/>
    <w:rsid w:val="00874642"/>
    <w:rsid w:val="0087478F"/>
    <w:rsid w:val="00890D7A"/>
    <w:rsid w:val="00893104"/>
    <w:rsid w:val="00893447"/>
    <w:rsid w:val="008A07FB"/>
    <w:rsid w:val="008A6847"/>
    <w:rsid w:val="008A75C3"/>
    <w:rsid w:val="008B02D3"/>
    <w:rsid w:val="008B166E"/>
    <w:rsid w:val="008B5628"/>
    <w:rsid w:val="008B6028"/>
    <w:rsid w:val="008C4786"/>
    <w:rsid w:val="008D51C7"/>
    <w:rsid w:val="008D7869"/>
    <w:rsid w:val="008D7B4A"/>
    <w:rsid w:val="008E4B82"/>
    <w:rsid w:val="009049AB"/>
    <w:rsid w:val="009056AB"/>
    <w:rsid w:val="00912246"/>
    <w:rsid w:val="00912296"/>
    <w:rsid w:val="0091385B"/>
    <w:rsid w:val="00913F21"/>
    <w:rsid w:val="00914B98"/>
    <w:rsid w:val="00917BC0"/>
    <w:rsid w:val="00923004"/>
    <w:rsid w:val="00924C1B"/>
    <w:rsid w:val="00933243"/>
    <w:rsid w:val="00933318"/>
    <w:rsid w:val="00952C53"/>
    <w:rsid w:val="00954EF8"/>
    <w:rsid w:val="00956E5B"/>
    <w:rsid w:val="009622C4"/>
    <w:rsid w:val="00966E06"/>
    <w:rsid w:val="00967BC7"/>
    <w:rsid w:val="00970439"/>
    <w:rsid w:val="00971272"/>
    <w:rsid w:val="00972461"/>
    <w:rsid w:val="00981CD0"/>
    <w:rsid w:val="00996673"/>
    <w:rsid w:val="00996BA8"/>
    <w:rsid w:val="009973A5"/>
    <w:rsid w:val="009A451C"/>
    <w:rsid w:val="009C0CB9"/>
    <w:rsid w:val="009C1754"/>
    <w:rsid w:val="009C20A3"/>
    <w:rsid w:val="009C2CAB"/>
    <w:rsid w:val="009C6A23"/>
    <w:rsid w:val="009D724C"/>
    <w:rsid w:val="009E0516"/>
    <w:rsid w:val="009E1A8A"/>
    <w:rsid w:val="009E2045"/>
    <w:rsid w:val="009E4BD4"/>
    <w:rsid w:val="009E6B60"/>
    <w:rsid w:val="009E71E7"/>
    <w:rsid w:val="009F3792"/>
    <w:rsid w:val="00A20777"/>
    <w:rsid w:val="00A27E44"/>
    <w:rsid w:val="00A32713"/>
    <w:rsid w:val="00A40920"/>
    <w:rsid w:val="00A40D8D"/>
    <w:rsid w:val="00A471D1"/>
    <w:rsid w:val="00A50BD1"/>
    <w:rsid w:val="00A50D0E"/>
    <w:rsid w:val="00A51251"/>
    <w:rsid w:val="00A566D5"/>
    <w:rsid w:val="00A619FF"/>
    <w:rsid w:val="00A62F1E"/>
    <w:rsid w:val="00A749A2"/>
    <w:rsid w:val="00A94174"/>
    <w:rsid w:val="00A974C1"/>
    <w:rsid w:val="00AA36CA"/>
    <w:rsid w:val="00AB0734"/>
    <w:rsid w:val="00AB0985"/>
    <w:rsid w:val="00AB3ECD"/>
    <w:rsid w:val="00AC307A"/>
    <w:rsid w:val="00AC58F2"/>
    <w:rsid w:val="00AC5FF7"/>
    <w:rsid w:val="00AD397C"/>
    <w:rsid w:val="00AD55A8"/>
    <w:rsid w:val="00AD5DCA"/>
    <w:rsid w:val="00AD741C"/>
    <w:rsid w:val="00AE0BB5"/>
    <w:rsid w:val="00AE3FA5"/>
    <w:rsid w:val="00AF0A96"/>
    <w:rsid w:val="00AF25FD"/>
    <w:rsid w:val="00AF320F"/>
    <w:rsid w:val="00B01564"/>
    <w:rsid w:val="00B030EC"/>
    <w:rsid w:val="00B059DA"/>
    <w:rsid w:val="00B076A8"/>
    <w:rsid w:val="00B11CF1"/>
    <w:rsid w:val="00B13D0E"/>
    <w:rsid w:val="00B23D44"/>
    <w:rsid w:val="00B33BA1"/>
    <w:rsid w:val="00B625E5"/>
    <w:rsid w:val="00B63C06"/>
    <w:rsid w:val="00B670EF"/>
    <w:rsid w:val="00B767B5"/>
    <w:rsid w:val="00B95E3E"/>
    <w:rsid w:val="00BA09D3"/>
    <w:rsid w:val="00BA52DD"/>
    <w:rsid w:val="00BB1640"/>
    <w:rsid w:val="00BB1D5D"/>
    <w:rsid w:val="00BB357B"/>
    <w:rsid w:val="00BB6A3D"/>
    <w:rsid w:val="00BB7973"/>
    <w:rsid w:val="00BB7B63"/>
    <w:rsid w:val="00BB7CCB"/>
    <w:rsid w:val="00BC1E63"/>
    <w:rsid w:val="00BC2660"/>
    <w:rsid w:val="00BD06E6"/>
    <w:rsid w:val="00BD3D40"/>
    <w:rsid w:val="00BD4D91"/>
    <w:rsid w:val="00BE3DA8"/>
    <w:rsid w:val="00BE70D8"/>
    <w:rsid w:val="00BF1B5A"/>
    <w:rsid w:val="00BF380C"/>
    <w:rsid w:val="00C059C0"/>
    <w:rsid w:val="00C05A3A"/>
    <w:rsid w:val="00C0607E"/>
    <w:rsid w:val="00C10FC7"/>
    <w:rsid w:val="00C172D2"/>
    <w:rsid w:val="00C17B4E"/>
    <w:rsid w:val="00C17EF9"/>
    <w:rsid w:val="00C22924"/>
    <w:rsid w:val="00C37CE6"/>
    <w:rsid w:val="00C43E83"/>
    <w:rsid w:val="00C44E55"/>
    <w:rsid w:val="00C46582"/>
    <w:rsid w:val="00C55D76"/>
    <w:rsid w:val="00C5736D"/>
    <w:rsid w:val="00C64C39"/>
    <w:rsid w:val="00C65EFB"/>
    <w:rsid w:val="00C71F40"/>
    <w:rsid w:val="00C75100"/>
    <w:rsid w:val="00C75B91"/>
    <w:rsid w:val="00C7744A"/>
    <w:rsid w:val="00C9013F"/>
    <w:rsid w:val="00C93E1F"/>
    <w:rsid w:val="00CA1A0D"/>
    <w:rsid w:val="00CA4587"/>
    <w:rsid w:val="00CB0A04"/>
    <w:rsid w:val="00CB65B3"/>
    <w:rsid w:val="00CC05D9"/>
    <w:rsid w:val="00CC25DD"/>
    <w:rsid w:val="00CC3106"/>
    <w:rsid w:val="00CC359B"/>
    <w:rsid w:val="00CD59F6"/>
    <w:rsid w:val="00CD74F6"/>
    <w:rsid w:val="00CD7C64"/>
    <w:rsid w:val="00CE1287"/>
    <w:rsid w:val="00CE46B8"/>
    <w:rsid w:val="00CE55EB"/>
    <w:rsid w:val="00CE7886"/>
    <w:rsid w:val="00CF0AEB"/>
    <w:rsid w:val="00CF39C9"/>
    <w:rsid w:val="00D011F9"/>
    <w:rsid w:val="00D01BF1"/>
    <w:rsid w:val="00D02CA9"/>
    <w:rsid w:val="00D05CEF"/>
    <w:rsid w:val="00D1320E"/>
    <w:rsid w:val="00D2733B"/>
    <w:rsid w:val="00D37B32"/>
    <w:rsid w:val="00D37F92"/>
    <w:rsid w:val="00D4651A"/>
    <w:rsid w:val="00D52466"/>
    <w:rsid w:val="00D5309D"/>
    <w:rsid w:val="00D53659"/>
    <w:rsid w:val="00D53BB7"/>
    <w:rsid w:val="00D55979"/>
    <w:rsid w:val="00D56BC7"/>
    <w:rsid w:val="00D63FD3"/>
    <w:rsid w:val="00D67464"/>
    <w:rsid w:val="00D71535"/>
    <w:rsid w:val="00D87E42"/>
    <w:rsid w:val="00D91E67"/>
    <w:rsid w:val="00DA4AA3"/>
    <w:rsid w:val="00DB11C9"/>
    <w:rsid w:val="00DB2998"/>
    <w:rsid w:val="00DC2927"/>
    <w:rsid w:val="00DC40D3"/>
    <w:rsid w:val="00DC4A8F"/>
    <w:rsid w:val="00DD191C"/>
    <w:rsid w:val="00DE12BE"/>
    <w:rsid w:val="00DE7C87"/>
    <w:rsid w:val="00DF6485"/>
    <w:rsid w:val="00E10480"/>
    <w:rsid w:val="00E10B1F"/>
    <w:rsid w:val="00E11C99"/>
    <w:rsid w:val="00E1542D"/>
    <w:rsid w:val="00E23C24"/>
    <w:rsid w:val="00E24EFF"/>
    <w:rsid w:val="00E32032"/>
    <w:rsid w:val="00E36588"/>
    <w:rsid w:val="00E40972"/>
    <w:rsid w:val="00E526E2"/>
    <w:rsid w:val="00E5543E"/>
    <w:rsid w:val="00E657C9"/>
    <w:rsid w:val="00E65F47"/>
    <w:rsid w:val="00E66ABF"/>
    <w:rsid w:val="00E70DC4"/>
    <w:rsid w:val="00E769A8"/>
    <w:rsid w:val="00E819D8"/>
    <w:rsid w:val="00E84D61"/>
    <w:rsid w:val="00E86231"/>
    <w:rsid w:val="00E917F6"/>
    <w:rsid w:val="00E94E04"/>
    <w:rsid w:val="00E95238"/>
    <w:rsid w:val="00EA614F"/>
    <w:rsid w:val="00EA752D"/>
    <w:rsid w:val="00EB0097"/>
    <w:rsid w:val="00EB0F9A"/>
    <w:rsid w:val="00EB2B4D"/>
    <w:rsid w:val="00EB7277"/>
    <w:rsid w:val="00EC109A"/>
    <w:rsid w:val="00EC4AA5"/>
    <w:rsid w:val="00EC4CC4"/>
    <w:rsid w:val="00EC4E5D"/>
    <w:rsid w:val="00ED062B"/>
    <w:rsid w:val="00ED1F36"/>
    <w:rsid w:val="00ED42BB"/>
    <w:rsid w:val="00EE58A2"/>
    <w:rsid w:val="00EE60C6"/>
    <w:rsid w:val="00EF164C"/>
    <w:rsid w:val="00EF2E23"/>
    <w:rsid w:val="00F04724"/>
    <w:rsid w:val="00F052CE"/>
    <w:rsid w:val="00F116B0"/>
    <w:rsid w:val="00F13B88"/>
    <w:rsid w:val="00F235AD"/>
    <w:rsid w:val="00F252BD"/>
    <w:rsid w:val="00F27246"/>
    <w:rsid w:val="00F32847"/>
    <w:rsid w:val="00F33AEA"/>
    <w:rsid w:val="00F34152"/>
    <w:rsid w:val="00F35A19"/>
    <w:rsid w:val="00F44F67"/>
    <w:rsid w:val="00F477F1"/>
    <w:rsid w:val="00F50A81"/>
    <w:rsid w:val="00F52223"/>
    <w:rsid w:val="00F53A08"/>
    <w:rsid w:val="00F619A0"/>
    <w:rsid w:val="00F62F4D"/>
    <w:rsid w:val="00F651E3"/>
    <w:rsid w:val="00F66F92"/>
    <w:rsid w:val="00F77BCC"/>
    <w:rsid w:val="00F827E3"/>
    <w:rsid w:val="00F86BF6"/>
    <w:rsid w:val="00F91A0C"/>
    <w:rsid w:val="00F935E4"/>
    <w:rsid w:val="00FA1CA9"/>
    <w:rsid w:val="00FB2A40"/>
    <w:rsid w:val="00FB4774"/>
    <w:rsid w:val="00FC0C4B"/>
    <w:rsid w:val="00FD5033"/>
    <w:rsid w:val="00FD5611"/>
    <w:rsid w:val="00FD68DD"/>
    <w:rsid w:val="00FE194E"/>
    <w:rsid w:val="00FE494A"/>
    <w:rsid w:val="00FF1E0E"/>
    <w:rsid w:val="00FF2A84"/>
    <w:rsid w:val="00FF68DD"/>
    <w:rsid w:val="01247651"/>
    <w:rsid w:val="026D3223"/>
    <w:rsid w:val="03F139E0"/>
    <w:rsid w:val="040A4AA1"/>
    <w:rsid w:val="04456DD7"/>
    <w:rsid w:val="04682F74"/>
    <w:rsid w:val="053C0C8A"/>
    <w:rsid w:val="05A27CD1"/>
    <w:rsid w:val="06782196"/>
    <w:rsid w:val="06DB38A7"/>
    <w:rsid w:val="089B216C"/>
    <w:rsid w:val="09C6146A"/>
    <w:rsid w:val="0B106E41"/>
    <w:rsid w:val="0C405504"/>
    <w:rsid w:val="0CEB1914"/>
    <w:rsid w:val="0CF10955"/>
    <w:rsid w:val="0D6671EC"/>
    <w:rsid w:val="0D8C6527"/>
    <w:rsid w:val="0D997137"/>
    <w:rsid w:val="0E045213"/>
    <w:rsid w:val="0F040A6B"/>
    <w:rsid w:val="0FEB1C2B"/>
    <w:rsid w:val="10C83D1A"/>
    <w:rsid w:val="10F93ED3"/>
    <w:rsid w:val="12137217"/>
    <w:rsid w:val="12C30C3D"/>
    <w:rsid w:val="159272EB"/>
    <w:rsid w:val="17101620"/>
    <w:rsid w:val="183735A3"/>
    <w:rsid w:val="18943A9B"/>
    <w:rsid w:val="1AC467AA"/>
    <w:rsid w:val="1AF76B1A"/>
    <w:rsid w:val="1BA23AE5"/>
    <w:rsid w:val="1BAD248A"/>
    <w:rsid w:val="1BE834C2"/>
    <w:rsid w:val="1C393D1E"/>
    <w:rsid w:val="1CDE4BC1"/>
    <w:rsid w:val="1E7D4396"/>
    <w:rsid w:val="20607ACB"/>
    <w:rsid w:val="20D41925"/>
    <w:rsid w:val="20E00C0C"/>
    <w:rsid w:val="21A73454"/>
    <w:rsid w:val="2230763B"/>
    <w:rsid w:val="22E73721"/>
    <w:rsid w:val="23D97D19"/>
    <w:rsid w:val="244B2840"/>
    <w:rsid w:val="252A72C7"/>
    <w:rsid w:val="271A7B0E"/>
    <w:rsid w:val="27533EE6"/>
    <w:rsid w:val="28416434"/>
    <w:rsid w:val="28C72DDD"/>
    <w:rsid w:val="28E40532"/>
    <w:rsid w:val="28ED0436"/>
    <w:rsid w:val="290D1835"/>
    <w:rsid w:val="291B6C85"/>
    <w:rsid w:val="29A2400F"/>
    <w:rsid w:val="29B80978"/>
    <w:rsid w:val="2A473AAA"/>
    <w:rsid w:val="2A68364D"/>
    <w:rsid w:val="2A756869"/>
    <w:rsid w:val="2AA84549"/>
    <w:rsid w:val="2AFE685E"/>
    <w:rsid w:val="2BDE56EA"/>
    <w:rsid w:val="2D7050C6"/>
    <w:rsid w:val="2F835584"/>
    <w:rsid w:val="30856D77"/>
    <w:rsid w:val="30A52729"/>
    <w:rsid w:val="30F32F74"/>
    <w:rsid w:val="311F1833"/>
    <w:rsid w:val="314D409C"/>
    <w:rsid w:val="32601546"/>
    <w:rsid w:val="33BE07F4"/>
    <w:rsid w:val="34A264AC"/>
    <w:rsid w:val="350B47E9"/>
    <w:rsid w:val="366A124C"/>
    <w:rsid w:val="36A93B22"/>
    <w:rsid w:val="373D24BC"/>
    <w:rsid w:val="37560CE5"/>
    <w:rsid w:val="37EF7CE8"/>
    <w:rsid w:val="38256841"/>
    <w:rsid w:val="382B0567"/>
    <w:rsid w:val="39370B4E"/>
    <w:rsid w:val="3A922B1F"/>
    <w:rsid w:val="3C724F92"/>
    <w:rsid w:val="3D13797F"/>
    <w:rsid w:val="3D46040E"/>
    <w:rsid w:val="3DA96C7C"/>
    <w:rsid w:val="3E1321C9"/>
    <w:rsid w:val="3E641443"/>
    <w:rsid w:val="3F312907"/>
    <w:rsid w:val="3FB53538"/>
    <w:rsid w:val="40646D0C"/>
    <w:rsid w:val="41483F38"/>
    <w:rsid w:val="4185518C"/>
    <w:rsid w:val="41B11276"/>
    <w:rsid w:val="41B96BE3"/>
    <w:rsid w:val="42984CC3"/>
    <w:rsid w:val="42DF08CC"/>
    <w:rsid w:val="44D72D20"/>
    <w:rsid w:val="45215E01"/>
    <w:rsid w:val="45795008"/>
    <w:rsid w:val="45796DB6"/>
    <w:rsid w:val="46F26E20"/>
    <w:rsid w:val="471D2860"/>
    <w:rsid w:val="481903DC"/>
    <w:rsid w:val="4A5B4CDC"/>
    <w:rsid w:val="4BF74ED8"/>
    <w:rsid w:val="4C0B5255"/>
    <w:rsid w:val="4C0F5345"/>
    <w:rsid w:val="4C1E1D08"/>
    <w:rsid w:val="4D1A70D0"/>
    <w:rsid w:val="4D48652A"/>
    <w:rsid w:val="4DF07E31"/>
    <w:rsid w:val="4E3E01D8"/>
    <w:rsid w:val="4FCE2CF5"/>
    <w:rsid w:val="532A502A"/>
    <w:rsid w:val="557A1883"/>
    <w:rsid w:val="55C1418D"/>
    <w:rsid w:val="55CC2709"/>
    <w:rsid w:val="55F304BE"/>
    <w:rsid w:val="56C41E5B"/>
    <w:rsid w:val="570117CE"/>
    <w:rsid w:val="57FE314A"/>
    <w:rsid w:val="58385FF7"/>
    <w:rsid w:val="58737694"/>
    <w:rsid w:val="588E44CE"/>
    <w:rsid w:val="59837DAB"/>
    <w:rsid w:val="59ED1802"/>
    <w:rsid w:val="5A364E1D"/>
    <w:rsid w:val="5AB04BD0"/>
    <w:rsid w:val="5BA504AD"/>
    <w:rsid w:val="5C282A07"/>
    <w:rsid w:val="5C49708A"/>
    <w:rsid w:val="5C535567"/>
    <w:rsid w:val="5E6F4DA2"/>
    <w:rsid w:val="5EC23124"/>
    <w:rsid w:val="5F48471F"/>
    <w:rsid w:val="5F555381"/>
    <w:rsid w:val="604434A1"/>
    <w:rsid w:val="612D6A9D"/>
    <w:rsid w:val="61734BA9"/>
    <w:rsid w:val="63626C83"/>
    <w:rsid w:val="63ED479F"/>
    <w:rsid w:val="657B1AF2"/>
    <w:rsid w:val="66CA4CC3"/>
    <w:rsid w:val="67CD5013"/>
    <w:rsid w:val="69766FE4"/>
    <w:rsid w:val="698A0CE2"/>
    <w:rsid w:val="6A266C5C"/>
    <w:rsid w:val="6A5B0F11"/>
    <w:rsid w:val="6AB51D8E"/>
    <w:rsid w:val="6B7D269F"/>
    <w:rsid w:val="6B9B2D32"/>
    <w:rsid w:val="6D035033"/>
    <w:rsid w:val="6D8A38F5"/>
    <w:rsid w:val="6EB1342D"/>
    <w:rsid w:val="6F143527"/>
    <w:rsid w:val="6F307C36"/>
    <w:rsid w:val="6F8D5D67"/>
    <w:rsid w:val="7024486D"/>
    <w:rsid w:val="706E4EB9"/>
    <w:rsid w:val="709F5073"/>
    <w:rsid w:val="70B34FC2"/>
    <w:rsid w:val="713446AA"/>
    <w:rsid w:val="72094D9D"/>
    <w:rsid w:val="72E476B5"/>
    <w:rsid w:val="730B4C41"/>
    <w:rsid w:val="736211CC"/>
    <w:rsid w:val="74890514"/>
    <w:rsid w:val="749323E1"/>
    <w:rsid w:val="75F40C15"/>
    <w:rsid w:val="762119B9"/>
    <w:rsid w:val="766748CC"/>
    <w:rsid w:val="77D2245B"/>
    <w:rsid w:val="77EF4B32"/>
    <w:rsid w:val="77FE6B23"/>
    <w:rsid w:val="78E44AB1"/>
    <w:rsid w:val="7C47027D"/>
    <w:rsid w:val="7CBE2D25"/>
    <w:rsid w:val="7E226F8F"/>
    <w:rsid w:val="7F5636E8"/>
    <w:rsid w:val="7F73429A"/>
    <w:rsid w:val="7FB76F30"/>
    <w:rsid w:val="FFDBC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Document Map"/>
    <w:basedOn w:val="1"/>
    <w:link w:val="14"/>
    <w:qFormat/>
    <w:uiPriority w:val="0"/>
    <w:rPr>
      <w:rFonts w:ascii="宋体" w:eastAsia="宋体"/>
      <w:sz w:val="18"/>
      <w:szCs w:val="18"/>
    </w:rPr>
  </w:style>
  <w:style w:type="paragraph" w:styleId="4">
    <w:name w:val="annotation text"/>
    <w:basedOn w:val="1"/>
    <w:semiHidden/>
    <w:unhideWhenUsed/>
    <w:qFormat/>
    <w:uiPriority w:val="0"/>
    <w:pPr>
      <w:jc w:val="left"/>
    </w:pPr>
  </w:style>
  <w:style w:type="paragraph" w:styleId="5">
    <w:name w:val="Balloon Text"/>
    <w:basedOn w:val="1"/>
    <w:link w:val="16"/>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页眉 字符"/>
    <w:basedOn w:val="10"/>
    <w:link w:val="7"/>
    <w:qFormat/>
    <w:uiPriority w:val="0"/>
    <w:rPr>
      <w:rFonts w:asciiTheme="minorHAnsi" w:hAnsiTheme="minorHAnsi" w:eastAsiaTheme="minorEastAsia" w:cstheme="minorBidi"/>
      <w:kern w:val="2"/>
      <w:sz w:val="18"/>
      <w:szCs w:val="18"/>
    </w:rPr>
  </w:style>
  <w:style w:type="character" w:customStyle="1" w:styleId="13">
    <w:name w:val="页脚 字符"/>
    <w:basedOn w:val="10"/>
    <w:link w:val="6"/>
    <w:qFormat/>
    <w:uiPriority w:val="99"/>
    <w:rPr>
      <w:rFonts w:asciiTheme="minorHAnsi" w:hAnsiTheme="minorHAnsi" w:eastAsiaTheme="minorEastAsia" w:cstheme="minorBidi"/>
      <w:kern w:val="2"/>
      <w:sz w:val="18"/>
      <w:szCs w:val="18"/>
    </w:rPr>
  </w:style>
  <w:style w:type="character" w:customStyle="1" w:styleId="14">
    <w:name w:val="文档结构图 字符"/>
    <w:basedOn w:val="10"/>
    <w:link w:val="3"/>
    <w:qFormat/>
    <w:uiPriority w:val="0"/>
    <w:rPr>
      <w:rFonts w:ascii="宋体" w:hAnsiTheme="minorHAnsi" w:cstheme="minorBidi"/>
      <w:kern w:val="2"/>
      <w:sz w:val="18"/>
      <w:szCs w:val="18"/>
    </w:rPr>
  </w:style>
  <w:style w:type="paragraph" w:customStyle="1" w:styleId="15">
    <w:name w:val="列表段落1"/>
    <w:basedOn w:val="1"/>
    <w:unhideWhenUsed/>
    <w:qFormat/>
    <w:uiPriority w:val="99"/>
    <w:pPr>
      <w:ind w:firstLine="420" w:firstLineChars="200"/>
    </w:pPr>
  </w:style>
  <w:style w:type="character" w:customStyle="1" w:styleId="16">
    <w:name w:val="批注框文本 字符"/>
    <w:basedOn w:val="10"/>
    <w:link w:val="5"/>
    <w:qFormat/>
    <w:uiPriority w:val="0"/>
    <w:rPr>
      <w:rFonts w:asciiTheme="minorHAnsi" w:hAnsiTheme="minorHAnsi" w:eastAsiaTheme="minorEastAsia" w:cstheme="minorBidi"/>
      <w:kern w:val="2"/>
      <w:sz w:val="18"/>
      <w:szCs w:val="18"/>
    </w:rPr>
  </w:style>
  <w:style w:type="paragraph" w:customStyle="1" w:styleId="17">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3564</Words>
  <Characters>3906</Characters>
  <Lines>72</Lines>
  <Paragraphs>84</Paragraphs>
  <TotalTime>23</TotalTime>
  <ScaleCrop>false</ScaleCrop>
  <LinksUpToDate>false</LinksUpToDate>
  <CharactersWithSpaces>4131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2020-02-20T23:26:00Z</dcterms:created>
  <dc:creator>王立志</dc:creator>
  <cp:lastModifiedBy>Ai meng.Sai sou</cp:lastModifiedBy>
  <cp:lastPrinted>2024-07-23T01:44:00Z</cp:lastPrinted>
  <dcterms:modified xsi:type="dcterms:W3CDTF">2024-07-26T08:41:56Z</dcterms:modified>
  <cp:revision>939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C49C292C627F42B39D107BDE0DF0A2A6</vt:lpwstr>
  </property>
</Properties>
</file>